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F746E" w14:textId="77777777" w:rsidR="004F5158" w:rsidRPr="006A6421" w:rsidRDefault="006A6421" w:rsidP="006A6421">
      <w:pPr>
        <w:pStyle w:val="Default"/>
        <w:spacing w:line="241" w:lineRule="atLeast"/>
        <w:jc w:val="center"/>
        <w:rPr>
          <w:rFonts w:ascii="Century Gothic" w:hAnsi="Century Gothic"/>
          <w:bCs/>
          <w:color w:val="211D1E"/>
          <w:sz w:val="40"/>
          <w:szCs w:val="40"/>
        </w:rPr>
      </w:pPr>
      <w:r w:rsidRPr="006A6421">
        <w:rPr>
          <w:rFonts w:ascii="Century Gothic" w:hAnsi="Century Gothic"/>
          <w:bCs/>
          <w:color w:val="211D1E"/>
          <w:sz w:val="40"/>
          <w:szCs w:val="40"/>
        </w:rPr>
        <w:t>Synthesis of Aspirin</w:t>
      </w:r>
    </w:p>
    <w:p w14:paraId="45DF746F" w14:textId="77777777" w:rsidR="004F5158" w:rsidRPr="006A6421" w:rsidRDefault="006A6421" w:rsidP="00EB2EB2">
      <w:pPr>
        <w:pStyle w:val="Pa4"/>
        <w:spacing w:line="276" w:lineRule="auto"/>
        <w:rPr>
          <w:rFonts w:ascii="Arial" w:hAnsi="Arial" w:cs="Arial"/>
          <w:color w:val="211D1E"/>
        </w:rPr>
      </w:pPr>
      <w:r>
        <w:rPr>
          <w:rFonts w:ascii="Arial" w:hAnsi="Arial" w:cs="Arial"/>
          <w:b/>
          <w:bCs/>
          <w:color w:val="211D1E"/>
        </w:rPr>
        <w:t>INTRODUCTION</w:t>
      </w:r>
    </w:p>
    <w:p w14:paraId="45DF7470" w14:textId="77777777" w:rsidR="004F5158" w:rsidRPr="006A6421" w:rsidRDefault="004F5158" w:rsidP="00EB2EB2">
      <w:pPr>
        <w:pStyle w:val="Pa4"/>
        <w:spacing w:line="276" w:lineRule="auto"/>
        <w:rPr>
          <w:color w:val="211D1E"/>
          <w:sz w:val="22"/>
          <w:szCs w:val="22"/>
        </w:rPr>
      </w:pPr>
      <w:r w:rsidRPr="006A6421">
        <w:rPr>
          <w:color w:val="211D1E"/>
          <w:sz w:val="22"/>
          <w:szCs w:val="22"/>
        </w:rPr>
        <w:t>Aspirin, first synthesized in 1897, is one of the oldest, yet most common, drugs in use today. Like many modern drugs, aspi</w:t>
      </w:r>
      <w:r w:rsidRPr="006A6421">
        <w:rPr>
          <w:color w:val="211D1E"/>
          <w:sz w:val="22"/>
          <w:szCs w:val="22"/>
        </w:rPr>
        <w:softHyphen/>
        <w:t>rin has its roots in an ancient folk remedy—the use of willow extracts to treat fever and pain. Aspirin is prepared the same way today that it was more than 100 years ago. Let’s look at the structure, synthesis, and properties of aspirin.</w:t>
      </w:r>
    </w:p>
    <w:p w14:paraId="45DF7471" w14:textId="77777777" w:rsidR="004F5158" w:rsidRPr="006A6421" w:rsidRDefault="004F5158" w:rsidP="00EB2EB2">
      <w:pPr>
        <w:spacing w:line="276" w:lineRule="auto"/>
        <w:rPr>
          <w:sz w:val="22"/>
          <w:szCs w:val="22"/>
        </w:rPr>
      </w:pPr>
    </w:p>
    <w:p w14:paraId="45DF7472" w14:textId="77777777" w:rsidR="004F5158" w:rsidRPr="006A6421" w:rsidRDefault="006A6421" w:rsidP="00EB2EB2">
      <w:pPr>
        <w:pStyle w:val="Pa4"/>
        <w:spacing w:line="276" w:lineRule="auto"/>
        <w:rPr>
          <w:rFonts w:ascii="Arial" w:hAnsi="Arial" w:cs="Arial"/>
          <w:color w:val="211D1E"/>
        </w:rPr>
      </w:pPr>
      <w:r>
        <w:rPr>
          <w:rFonts w:ascii="Arial" w:hAnsi="Arial" w:cs="Arial"/>
          <w:b/>
          <w:bCs/>
          <w:color w:val="211D1E"/>
        </w:rPr>
        <w:t>BACKGROUND</w:t>
      </w:r>
    </w:p>
    <w:p w14:paraId="45DF7473" w14:textId="77777777" w:rsidR="004F5158" w:rsidRPr="006A6421" w:rsidRDefault="004F5158" w:rsidP="00EB2EB2">
      <w:pPr>
        <w:pStyle w:val="Pa5"/>
        <w:spacing w:line="276" w:lineRule="auto"/>
        <w:jc w:val="both"/>
        <w:rPr>
          <w:color w:val="211D1E"/>
          <w:sz w:val="22"/>
          <w:szCs w:val="22"/>
        </w:rPr>
      </w:pPr>
      <w:r w:rsidRPr="006A6421">
        <w:rPr>
          <w:color w:val="211D1E"/>
          <w:sz w:val="22"/>
          <w:szCs w:val="22"/>
        </w:rPr>
        <w:t xml:space="preserve">Native Americans, as well as the ancient Chinese, Egyptians, and Greeks, used willow extracts to treat fever, pain, and inflammation. The </w:t>
      </w:r>
      <w:proofErr w:type="spellStart"/>
      <w:r w:rsidRPr="006A6421">
        <w:rPr>
          <w:color w:val="211D1E"/>
          <w:sz w:val="22"/>
          <w:szCs w:val="22"/>
        </w:rPr>
        <w:t>Ebers</w:t>
      </w:r>
      <w:proofErr w:type="spellEnd"/>
      <w:r w:rsidRPr="006A6421">
        <w:rPr>
          <w:color w:val="211D1E"/>
          <w:sz w:val="22"/>
          <w:szCs w:val="22"/>
        </w:rPr>
        <w:t xml:space="preserve"> papyrus, dating to at least 1500 </w:t>
      </w:r>
      <w:proofErr w:type="spellStart"/>
      <w:proofErr w:type="gramStart"/>
      <w:r w:rsidRPr="006A6421">
        <w:rPr>
          <w:color w:val="211D1E"/>
          <w:sz w:val="22"/>
          <w:szCs w:val="22"/>
        </w:rPr>
        <w:t>b.c</w:t>
      </w:r>
      <w:proofErr w:type="gramEnd"/>
      <w:r w:rsidRPr="006A6421">
        <w:rPr>
          <w:color w:val="211D1E"/>
          <w:sz w:val="22"/>
          <w:szCs w:val="22"/>
        </w:rPr>
        <w:t>.</w:t>
      </w:r>
      <w:proofErr w:type="spellEnd"/>
      <w:r w:rsidRPr="006A6421">
        <w:rPr>
          <w:color w:val="211D1E"/>
          <w:sz w:val="22"/>
          <w:szCs w:val="22"/>
        </w:rPr>
        <w:t xml:space="preserve"> in Egypt, contains the earliest written reference to the use of wil</w:t>
      </w:r>
      <w:r w:rsidRPr="006A6421">
        <w:rPr>
          <w:color w:val="211D1E"/>
          <w:sz w:val="22"/>
          <w:szCs w:val="22"/>
        </w:rPr>
        <w:softHyphen/>
        <w:t>low extracts, “to draw the heat out” from inflammation. Willow extracts remained a popular folk medicine remedy thro</w:t>
      </w:r>
      <w:bookmarkStart w:id="0" w:name="_GoBack"/>
      <w:bookmarkEnd w:id="0"/>
      <w:r w:rsidRPr="006A6421">
        <w:rPr>
          <w:color w:val="211D1E"/>
          <w:sz w:val="22"/>
          <w:szCs w:val="22"/>
        </w:rPr>
        <w:t>ughout the middle ages. The first scientific study of the effectiveness of willow extracts was carried out in 1763 by the Rev. Edward Stone in England. In one of the first ever “clinical trials” of a drug, Stone reported using willow extracts to treat fever and pain in more than 50 patients suffering from malaria.</w:t>
      </w:r>
    </w:p>
    <w:p w14:paraId="45DF7474" w14:textId="77777777" w:rsidR="004F5158" w:rsidRPr="006A6421" w:rsidRDefault="004F5158" w:rsidP="00EB2EB2">
      <w:pPr>
        <w:spacing w:line="276" w:lineRule="auto"/>
        <w:rPr>
          <w:sz w:val="22"/>
          <w:szCs w:val="22"/>
        </w:rPr>
      </w:pPr>
    </w:p>
    <w:p w14:paraId="45DF7475" w14:textId="77777777" w:rsidR="004F5158" w:rsidRPr="006A6421" w:rsidRDefault="00EB2EB2" w:rsidP="00EB2EB2">
      <w:pPr>
        <w:pStyle w:val="Default"/>
        <w:spacing w:line="276" w:lineRule="auto"/>
        <w:jc w:val="both"/>
        <w:rPr>
          <w:color w:val="211D1E"/>
          <w:sz w:val="22"/>
          <w:szCs w:val="22"/>
        </w:rPr>
      </w:pPr>
      <w:r>
        <w:rPr>
          <w:noProof/>
          <w:color w:val="211D1E"/>
          <w:sz w:val="22"/>
          <w:szCs w:val="22"/>
        </w:rPr>
        <w:drawing>
          <wp:anchor distT="0" distB="0" distL="114300" distR="114300" simplePos="0" relativeHeight="251658240" behindDoc="0" locked="0" layoutInCell="1" allowOverlap="1" wp14:anchorId="45DF74D8" wp14:editId="45DF74D9">
            <wp:simplePos x="0" y="0"/>
            <wp:positionH relativeFrom="column">
              <wp:posOffset>5422900</wp:posOffset>
            </wp:positionH>
            <wp:positionV relativeFrom="paragraph">
              <wp:posOffset>43815</wp:posOffset>
            </wp:positionV>
            <wp:extent cx="1466850" cy="183324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66850" cy="1833245"/>
                    </a:xfrm>
                    <a:prstGeom prst="rect">
                      <a:avLst/>
                    </a:prstGeom>
                    <a:noFill/>
                    <a:ln w="9525">
                      <a:noFill/>
                      <a:miter lim="800000"/>
                      <a:headEnd/>
                      <a:tailEnd/>
                    </a:ln>
                  </pic:spPr>
                </pic:pic>
              </a:graphicData>
            </a:graphic>
          </wp:anchor>
        </w:drawing>
      </w:r>
      <w:r w:rsidR="004F5158" w:rsidRPr="006A6421">
        <w:rPr>
          <w:color w:val="211D1E"/>
          <w:sz w:val="22"/>
          <w:szCs w:val="22"/>
        </w:rPr>
        <w:t xml:space="preserve">In the early 19th century, organic chemistry was only a fledgling science, with roots in the study of natural products. In 1828, Johann </w:t>
      </w:r>
      <w:proofErr w:type="spellStart"/>
      <w:r w:rsidR="004F5158" w:rsidRPr="006A6421">
        <w:rPr>
          <w:color w:val="211D1E"/>
          <w:sz w:val="22"/>
          <w:szCs w:val="22"/>
        </w:rPr>
        <w:t>Büchner</w:t>
      </w:r>
      <w:proofErr w:type="spellEnd"/>
      <w:r w:rsidR="004F5158" w:rsidRPr="006A6421">
        <w:rPr>
          <w:color w:val="211D1E"/>
          <w:sz w:val="22"/>
          <w:szCs w:val="22"/>
        </w:rPr>
        <w:t xml:space="preserve"> at the University of Munich in Germany isolated a crystalline compound from willow bark and named it </w:t>
      </w:r>
      <w:proofErr w:type="spellStart"/>
      <w:r w:rsidR="004F5158" w:rsidRPr="006A6421">
        <w:rPr>
          <w:i/>
          <w:iCs/>
          <w:color w:val="211D1E"/>
          <w:sz w:val="22"/>
          <w:szCs w:val="22"/>
        </w:rPr>
        <w:t>salicin</w:t>
      </w:r>
      <w:proofErr w:type="spellEnd"/>
      <w:r w:rsidR="004F5158" w:rsidRPr="006A6421">
        <w:rPr>
          <w:i/>
          <w:iCs/>
          <w:color w:val="211D1E"/>
          <w:sz w:val="22"/>
          <w:szCs w:val="22"/>
        </w:rPr>
        <w:t xml:space="preserve">, </w:t>
      </w:r>
      <w:r w:rsidR="004F5158" w:rsidRPr="006A6421">
        <w:rPr>
          <w:color w:val="211D1E"/>
          <w:sz w:val="22"/>
          <w:szCs w:val="22"/>
        </w:rPr>
        <w:t>after the Latin name for the white wil</w:t>
      </w:r>
      <w:r w:rsidR="004F5158" w:rsidRPr="006A6421">
        <w:rPr>
          <w:color w:val="211D1E"/>
          <w:sz w:val="22"/>
          <w:szCs w:val="22"/>
        </w:rPr>
        <w:softHyphen/>
        <w:t xml:space="preserve">low, </w:t>
      </w:r>
      <w:r w:rsidR="004F5158" w:rsidRPr="006A6421">
        <w:rPr>
          <w:i/>
          <w:iCs/>
          <w:color w:val="211D1E"/>
          <w:sz w:val="22"/>
          <w:szCs w:val="22"/>
        </w:rPr>
        <w:t xml:space="preserve">Salix </w:t>
      </w:r>
      <w:proofErr w:type="gramStart"/>
      <w:r w:rsidR="004F5158" w:rsidRPr="006A6421">
        <w:rPr>
          <w:i/>
          <w:iCs/>
          <w:color w:val="211D1E"/>
          <w:sz w:val="22"/>
          <w:szCs w:val="22"/>
        </w:rPr>
        <w:t>alba</w:t>
      </w:r>
      <w:proofErr w:type="gramEnd"/>
      <w:r w:rsidR="004F5158" w:rsidRPr="006A6421">
        <w:rPr>
          <w:color w:val="211D1E"/>
          <w:sz w:val="22"/>
          <w:szCs w:val="22"/>
        </w:rPr>
        <w:t xml:space="preserve">. Ten years later, the Italian chemist Raffaele </w:t>
      </w:r>
      <w:proofErr w:type="spellStart"/>
      <w:r w:rsidR="004F5158" w:rsidRPr="006A6421">
        <w:rPr>
          <w:color w:val="211D1E"/>
          <w:sz w:val="22"/>
          <w:szCs w:val="22"/>
        </w:rPr>
        <w:t>Piria</w:t>
      </w:r>
      <w:proofErr w:type="spellEnd"/>
      <w:r w:rsidR="004F5158" w:rsidRPr="006A6421">
        <w:rPr>
          <w:color w:val="211D1E"/>
          <w:sz w:val="22"/>
          <w:szCs w:val="22"/>
        </w:rPr>
        <w:t xml:space="preserve"> converted </w:t>
      </w:r>
      <w:proofErr w:type="spellStart"/>
      <w:r w:rsidR="004F5158" w:rsidRPr="006A6421">
        <w:rPr>
          <w:color w:val="211D1E"/>
          <w:sz w:val="22"/>
          <w:szCs w:val="22"/>
        </w:rPr>
        <w:t>salicin</w:t>
      </w:r>
      <w:proofErr w:type="spellEnd"/>
      <w:r w:rsidR="004F5158" w:rsidRPr="006A6421">
        <w:rPr>
          <w:color w:val="211D1E"/>
          <w:sz w:val="22"/>
          <w:szCs w:val="22"/>
        </w:rPr>
        <w:t xml:space="preserve"> to </w:t>
      </w:r>
      <w:r w:rsidR="004F5158" w:rsidRPr="006A6421">
        <w:rPr>
          <w:i/>
          <w:iCs/>
          <w:color w:val="211D1E"/>
          <w:sz w:val="22"/>
          <w:szCs w:val="22"/>
        </w:rPr>
        <w:t xml:space="preserve">salicylic acid, </w:t>
      </w:r>
      <w:r w:rsidR="004F5158" w:rsidRPr="006A6421">
        <w:rPr>
          <w:color w:val="211D1E"/>
          <w:sz w:val="22"/>
          <w:szCs w:val="22"/>
        </w:rPr>
        <w:t>which had also recently been isolated from meadowsweet flowers (</w:t>
      </w:r>
      <w:proofErr w:type="spellStart"/>
      <w:r w:rsidR="004F5158" w:rsidRPr="006A6421">
        <w:rPr>
          <w:i/>
          <w:iCs/>
          <w:color w:val="211D1E"/>
          <w:sz w:val="22"/>
          <w:szCs w:val="22"/>
        </w:rPr>
        <w:t>Spiraea</w:t>
      </w:r>
      <w:proofErr w:type="spellEnd"/>
      <w:r w:rsidR="004F5158" w:rsidRPr="006A6421">
        <w:rPr>
          <w:color w:val="211D1E"/>
          <w:sz w:val="22"/>
          <w:szCs w:val="22"/>
        </w:rPr>
        <w:t>). Salicylic acid (Figure 1) was found to be the active ingredient responsible for the medicinal properties of many plants, includ</w:t>
      </w:r>
      <w:r w:rsidR="004F5158" w:rsidRPr="006A6421">
        <w:rPr>
          <w:color w:val="211D1E"/>
          <w:sz w:val="22"/>
          <w:szCs w:val="22"/>
        </w:rPr>
        <w:softHyphen/>
        <w:t>ing willow, poplar, aspen, and myrtle. In 1859, Hermann Kolbe at Marburg University in Germany determined the chemical structure of salicylic acid and synthesized it from phenol, a derivative of coal tar. By 1870, salicylic acid was widely used in Europe for the treatment of arthritis, pain, and fever. Unfortunately, the compound was “tough to swallow” and very irritating to the stomach. Many people could not tolerate the drug because of its severe and unpleasant side effects.</w:t>
      </w:r>
    </w:p>
    <w:p w14:paraId="45DF7476" w14:textId="77777777" w:rsidR="004F5158" w:rsidRPr="006A6421" w:rsidRDefault="004F5158" w:rsidP="00EB2EB2">
      <w:pPr>
        <w:pStyle w:val="Default"/>
        <w:spacing w:line="276" w:lineRule="auto"/>
        <w:jc w:val="both"/>
        <w:rPr>
          <w:color w:val="211D1E"/>
          <w:sz w:val="22"/>
          <w:szCs w:val="22"/>
        </w:rPr>
      </w:pPr>
    </w:p>
    <w:p w14:paraId="45DF7477" w14:textId="77777777" w:rsidR="004F5158" w:rsidRPr="006A6421" w:rsidRDefault="004F5158" w:rsidP="00EB2EB2">
      <w:pPr>
        <w:pStyle w:val="Default"/>
        <w:spacing w:line="276" w:lineRule="auto"/>
        <w:rPr>
          <w:color w:val="211D1E"/>
          <w:sz w:val="22"/>
          <w:szCs w:val="22"/>
        </w:rPr>
      </w:pPr>
      <w:r w:rsidRPr="006A6421">
        <w:rPr>
          <w:color w:val="211D1E"/>
          <w:sz w:val="22"/>
          <w:szCs w:val="22"/>
        </w:rPr>
        <w:t xml:space="preserve">Felix Hoffmann, an organic chemist working at Friedrich Bayer and Company in Germany, attempted to chemically modify salicylic acid and thus reduce its side effects. In 1897, Hoffmann prepared </w:t>
      </w:r>
      <w:r w:rsidRPr="006A6421">
        <w:rPr>
          <w:i/>
          <w:iCs/>
          <w:color w:val="211D1E"/>
          <w:sz w:val="22"/>
          <w:szCs w:val="22"/>
        </w:rPr>
        <w:t xml:space="preserve">acetylsalicylic acid </w:t>
      </w:r>
      <w:r w:rsidRPr="006A6421">
        <w:rPr>
          <w:color w:val="211D1E"/>
          <w:sz w:val="22"/>
          <w:szCs w:val="22"/>
        </w:rPr>
        <w:t>by reacting salicylic acid with ace</w:t>
      </w:r>
      <w:r w:rsidRPr="006A6421">
        <w:rPr>
          <w:color w:val="211D1E"/>
          <w:sz w:val="22"/>
          <w:szCs w:val="22"/>
        </w:rPr>
        <w:softHyphen/>
        <w:t>tic anhydride (Equation 1).</w:t>
      </w:r>
    </w:p>
    <w:p w14:paraId="45DF7478" w14:textId="77777777" w:rsidR="004F5158" w:rsidRPr="006A6421" w:rsidRDefault="004F5158" w:rsidP="00EB2EB2">
      <w:pPr>
        <w:pStyle w:val="Default"/>
        <w:spacing w:line="276" w:lineRule="auto"/>
        <w:jc w:val="center"/>
        <w:rPr>
          <w:b/>
          <w:bCs/>
          <w:color w:val="211D1E"/>
          <w:sz w:val="22"/>
          <w:szCs w:val="22"/>
        </w:rPr>
      </w:pPr>
      <w:r w:rsidRPr="006A6421">
        <w:rPr>
          <w:b/>
          <w:bCs/>
          <w:noProof/>
          <w:color w:val="211D1E"/>
          <w:sz w:val="22"/>
          <w:szCs w:val="22"/>
        </w:rPr>
        <w:drawing>
          <wp:inline distT="0" distB="0" distL="0" distR="0" wp14:anchorId="45DF74DA" wp14:editId="45DF74DB">
            <wp:extent cx="6667711" cy="1816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698330" cy="1824440"/>
                    </a:xfrm>
                    <a:prstGeom prst="rect">
                      <a:avLst/>
                    </a:prstGeom>
                    <a:noFill/>
                    <a:ln w="9525">
                      <a:noFill/>
                      <a:miter lim="800000"/>
                      <a:headEnd/>
                      <a:tailEnd/>
                    </a:ln>
                  </pic:spPr>
                </pic:pic>
              </a:graphicData>
            </a:graphic>
          </wp:inline>
        </w:drawing>
      </w:r>
    </w:p>
    <w:p w14:paraId="45DF7479" w14:textId="77777777" w:rsidR="004F5158" w:rsidRPr="006A6421" w:rsidRDefault="004F5158" w:rsidP="00EB2EB2">
      <w:pPr>
        <w:pStyle w:val="Default"/>
        <w:spacing w:line="276" w:lineRule="auto"/>
        <w:rPr>
          <w:color w:val="211D1E"/>
          <w:sz w:val="22"/>
          <w:szCs w:val="22"/>
        </w:rPr>
      </w:pPr>
      <w:r w:rsidRPr="006A6421">
        <w:rPr>
          <w:color w:val="211D1E"/>
          <w:sz w:val="22"/>
          <w:szCs w:val="22"/>
        </w:rPr>
        <w:t xml:space="preserve">The synthesis of acetylsalicylic acid is an example of an </w:t>
      </w:r>
      <w:r w:rsidRPr="006A6421">
        <w:rPr>
          <w:i/>
          <w:iCs/>
          <w:color w:val="211D1E"/>
          <w:sz w:val="22"/>
          <w:szCs w:val="22"/>
        </w:rPr>
        <w:t xml:space="preserve">esterification </w:t>
      </w:r>
      <w:r w:rsidRPr="006A6421">
        <w:rPr>
          <w:color w:val="211D1E"/>
          <w:sz w:val="22"/>
          <w:szCs w:val="22"/>
        </w:rPr>
        <w:t>reaction in which the phenolic –OH group in salicylic acid is replaced with an acetyl or ester functional group (–OCOCH</w:t>
      </w:r>
      <w:r w:rsidRPr="006A6421">
        <w:rPr>
          <w:rStyle w:val="A6"/>
          <w:sz w:val="22"/>
          <w:szCs w:val="22"/>
        </w:rPr>
        <w:t>3</w:t>
      </w:r>
      <w:r w:rsidRPr="006A6421">
        <w:rPr>
          <w:color w:val="211D1E"/>
          <w:sz w:val="22"/>
          <w:szCs w:val="22"/>
        </w:rPr>
        <w:t xml:space="preserve">). Masking the –OH functional group in this way makes the compound less acidic. Acetylsalicylic acid is an effective analgesic (pain reliever) and antipyretic (fever reducer) but is less acidic or harsh than salicylic acid. In 1899, the Bayer Company marketed acetylsalicylic acid under the trade name </w:t>
      </w:r>
      <w:r w:rsidRPr="006A6421">
        <w:rPr>
          <w:i/>
          <w:iCs/>
          <w:color w:val="211D1E"/>
          <w:sz w:val="22"/>
          <w:szCs w:val="22"/>
        </w:rPr>
        <w:t xml:space="preserve">aspirin, </w:t>
      </w:r>
      <w:r w:rsidRPr="006A6421">
        <w:rPr>
          <w:color w:val="211D1E"/>
          <w:sz w:val="22"/>
          <w:szCs w:val="22"/>
        </w:rPr>
        <w:t xml:space="preserve">with </w:t>
      </w:r>
      <w:r w:rsidRPr="006A6421">
        <w:rPr>
          <w:i/>
          <w:iCs/>
          <w:color w:val="211D1E"/>
          <w:sz w:val="22"/>
          <w:szCs w:val="22"/>
        </w:rPr>
        <w:t xml:space="preserve">a- </w:t>
      </w:r>
      <w:r w:rsidRPr="006A6421">
        <w:rPr>
          <w:color w:val="211D1E"/>
          <w:sz w:val="22"/>
          <w:szCs w:val="22"/>
        </w:rPr>
        <w:t>denoting the acetyl group and –</w:t>
      </w:r>
      <w:proofErr w:type="spellStart"/>
      <w:r w:rsidRPr="006A6421">
        <w:rPr>
          <w:i/>
          <w:iCs/>
          <w:color w:val="211D1E"/>
          <w:sz w:val="22"/>
          <w:szCs w:val="22"/>
        </w:rPr>
        <w:t>spirin</w:t>
      </w:r>
      <w:proofErr w:type="spellEnd"/>
      <w:r w:rsidRPr="006A6421">
        <w:rPr>
          <w:i/>
          <w:iCs/>
          <w:color w:val="211D1E"/>
          <w:sz w:val="22"/>
          <w:szCs w:val="22"/>
        </w:rPr>
        <w:t xml:space="preserve"> </w:t>
      </w:r>
      <w:r w:rsidRPr="006A6421">
        <w:rPr>
          <w:color w:val="211D1E"/>
          <w:sz w:val="22"/>
          <w:szCs w:val="22"/>
        </w:rPr>
        <w:t xml:space="preserve">referring to </w:t>
      </w:r>
      <w:proofErr w:type="spellStart"/>
      <w:r w:rsidRPr="006A6421">
        <w:rPr>
          <w:i/>
          <w:iCs/>
          <w:color w:val="211D1E"/>
          <w:sz w:val="22"/>
          <w:szCs w:val="22"/>
        </w:rPr>
        <w:t>Spiraea</w:t>
      </w:r>
      <w:proofErr w:type="spellEnd"/>
      <w:r w:rsidRPr="006A6421">
        <w:rPr>
          <w:i/>
          <w:iCs/>
          <w:color w:val="211D1E"/>
          <w:sz w:val="22"/>
          <w:szCs w:val="22"/>
        </w:rPr>
        <w:t xml:space="preserve">, </w:t>
      </w:r>
      <w:r w:rsidRPr="006A6421">
        <w:rPr>
          <w:color w:val="211D1E"/>
          <w:sz w:val="22"/>
          <w:szCs w:val="22"/>
        </w:rPr>
        <w:t xml:space="preserve">the plant from which salicylic acid was first isolated. It is estimated that approximately 50 billion aspirin tablets are consumed per year all over the world, and that as many as one </w:t>
      </w:r>
      <w:r w:rsidRPr="006A6421">
        <w:rPr>
          <w:i/>
          <w:iCs/>
          <w:color w:val="211D1E"/>
          <w:sz w:val="22"/>
          <w:szCs w:val="22"/>
        </w:rPr>
        <w:t xml:space="preserve">trillion </w:t>
      </w:r>
      <w:r w:rsidRPr="006A6421">
        <w:rPr>
          <w:color w:val="211D1E"/>
          <w:sz w:val="22"/>
          <w:szCs w:val="22"/>
        </w:rPr>
        <w:t>(1 × 10</w:t>
      </w:r>
      <w:r w:rsidRPr="006A6421">
        <w:rPr>
          <w:color w:val="211D1E"/>
          <w:sz w:val="22"/>
          <w:szCs w:val="22"/>
          <w:vertAlign w:val="superscript"/>
        </w:rPr>
        <w:t>12</w:t>
      </w:r>
      <w:r w:rsidRPr="006A6421">
        <w:rPr>
          <w:color w:val="211D1E"/>
          <w:sz w:val="22"/>
          <w:szCs w:val="22"/>
        </w:rPr>
        <w:t>) aspirin tablets have been produced in the 100 years since its discovery!</w:t>
      </w:r>
    </w:p>
    <w:p w14:paraId="45DF747A" w14:textId="77777777" w:rsidR="004F5158" w:rsidRPr="006A6421" w:rsidRDefault="004F5158" w:rsidP="00EB2EB2">
      <w:pPr>
        <w:pStyle w:val="Default"/>
        <w:spacing w:line="276" w:lineRule="auto"/>
        <w:rPr>
          <w:color w:val="211D1E"/>
          <w:sz w:val="22"/>
          <w:szCs w:val="22"/>
        </w:rPr>
      </w:pPr>
    </w:p>
    <w:p w14:paraId="45DF747B" w14:textId="77777777" w:rsidR="004F5158" w:rsidRPr="006A6421" w:rsidRDefault="004F5158" w:rsidP="00EB2EB2">
      <w:pPr>
        <w:pStyle w:val="Default"/>
        <w:spacing w:line="276" w:lineRule="auto"/>
        <w:rPr>
          <w:b/>
          <w:bCs/>
          <w:color w:val="211D1E"/>
          <w:sz w:val="22"/>
          <w:szCs w:val="22"/>
        </w:rPr>
      </w:pPr>
      <w:r w:rsidRPr="006A6421">
        <w:rPr>
          <w:color w:val="211D1E"/>
          <w:sz w:val="22"/>
          <w:szCs w:val="22"/>
        </w:rPr>
        <w:lastRenderedPageBreak/>
        <w:t>Acetylsalicylic remains a versatile drug in the 21st century. The two most common uses of aspirin today are for the preven</w:t>
      </w:r>
      <w:r w:rsidRPr="006A6421">
        <w:rPr>
          <w:color w:val="211D1E"/>
          <w:sz w:val="22"/>
          <w:szCs w:val="22"/>
        </w:rPr>
        <w:softHyphen/>
        <w:t xml:space="preserve">tion of heart attack and stroke and to relieve the pain and reduce the inflammation of arthritis. The American Heart Association recommends “an aspirin a day” to prevent a second heart attack in individuals who have had a previous heart attack or stroke. The myriad physiological effects of aspirin were explained in 1972 by Sir John Vane (Nobel Prize in Medicine, 1982) and coworkers at the </w:t>
      </w:r>
      <w:proofErr w:type="spellStart"/>
      <w:r w:rsidRPr="006A6421">
        <w:rPr>
          <w:color w:val="211D1E"/>
          <w:sz w:val="22"/>
          <w:szCs w:val="22"/>
        </w:rPr>
        <w:t>Wellcome</w:t>
      </w:r>
      <w:proofErr w:type="spellEnd"/>
      <w:r w:rsidRPr="006A6421">
        <w:rPr>
          <w:color w:val="211D1E"/>
          <w:sz w:val="22"/>
          <w:szCs w:val="22"/>
        </w:rPr>
        <w:t xml:space="preserve"> Research Laboratories in Great Britain. Vane found that aspirin inhibited an enzyme involved in the synthesis of prostaglandins and thus interfered with their production in the body. </w:t>
      </w:r>
      <w:r w:rsidRPr="006A6421">
        <w:rPr>
          <w:i/>
          <w:iCs/>
          <w:color w:val="211D1E"/>
          <w:sz w:val="22"/>
          <w:szCs w:val="22"/>
        </w:rPr>
        <w:t xml:space="preserve">Prostaglandins </w:t>
      </w:r>
      <w:r w:rsidRPr="006A6421">
        <w:rPr>
          <w:color w:val="211D1E"/>
          <w:sz w:val="22"/>
          <w:szCs w:val="22"/>
        </w:rPr>
        <w:t>are hormone-like “chemical messengers” that play a key role in a variety of physiological processes, including inflammation, blood clotting, labor and childbirth, and blood pressure. Aspirin prevents the formation of blood clots that are a major cause of heart attacks and strokes.</w:t>
      </w:r>
    </w:p>
    <w:p w14:paraId="45DF747C" w14:textId="77777777" w:rsidR="004F5158" w:rsidRPr="006A6421" w:rsidRDefault="004F5158" w:rsidP="00EB2EB2">
      <w:pPr>
        <w:pStyle w:val="Default"/>
        <w:spacing w:line="276" w:lineRule="auto"/>
        <w:rPr>
          <w:b/>
          <w:bCs/>
          <w:color w:val="211D1E"/>
          <w:sz w:val="22"/>
          <w:szCs w:val="22"/>
        </w:rPr>
      </w:pPr>
    </w:p>
    <w:p w14:paraId="45DF747D" w14:textId="77777777" w:rsidR="004F5158" w:rsidRPr="006A6421" w:rsidRDefault="006A6421" w:rsidP="00EB2EB2">
      <w:pPr>
        <w:pStyle w:val="Pa4"/>
        <w:spacing w:line="276" w:lineRule="auto"/>
        <w:rPr>
          <w:rFonts w:ascii="Arial" w:hAnsi="Arial" w:cs="Arial"/>
          <w:color w:val="211D1E"/>
        </w:rPr>
      </w:pPr>
      <w:r>
        <w:rPr>
          <w:rFonts w:ascii="Arial" w:hAnsi="Arial" w:cs="Arial"/>
          <w:b/>
          <w:bCs/>
          <w:color w:val="211D1E"/>
        </w:rPr>
        <w:t>EXPERIMENTAL OVERVIEW</w:t>
      </w:r>
    </w:p>
    <w:p w14:paraId="45DF747E" w14:textId="77777777" w:rsidR="004F5158" w:rsidRPr="006A6421" w:rsidRDefault="004F5158" w:rsidP="00EB2EB2">
      <w:pPr>
        <w:pStyle w:val="Pa5"/>
        <w:spacing w:line="276" w:lineRule="auto"/>
        <w:jc w:val="both"/>
        <w:rPr>
          <w:color w:val="211D1E"/>
          <w:sz w:val="22"/>
          <w:szCs w:val="22"/>
        </w:rPr>
      </w:pPr>
      <w:r w:rsidRPr="006A6421">
        <w:rPr>
          <w:color w:val="211D1E"/>
          <w:sz w:val="22"/>
          <w:szCs w:val="22"/>
        </w:rPr>
        <w:t>The purpose of this experiment is to prepare acetylsalicylic acid (aspirin), determine its purity, and investigate its chemical properties.</w:t>
      </w:r>
    </w:p>
    <w:p w14:paraId="45DF747F" w14:textId="77777777" w:rsidR="004F5158" w:rsidRPr="006A6421" w:rsidRDefault="004F5158" w:rsidP="00EB2EB2">
      <w:pPr>
        <w:pStyle w:val="Pa4"/>
        <w:spacing w:line="276" w:lineRule="auto"/>
        <w:rPr>
          <w:b/>
          <w:bCs/>
          <w:color w:val="211D1E"/>
          <w:sz w:val="22"/>
          <w:szCs w:val="22"/>
        </w:rPr>
      </w:pPr>
    </w:p>
    <w:p w14:paraId="45DF7480" w14:textId="77777777" w:rsidR="004F5158" w:rsidRPr="006A6421" w:rsidRDefault="006A6421" w:rsidP="00EB2EB2">
      <w:pPr>
        <w:pStyle w:val="Pa4"/>
        <w:spacing w:line="276" w:lineRule="auto"/>
        <w:rPr>
          <w:color w:val="211D1E"/>
          <w:sz w:val="22"/>
          <w:szCs w:val="22"/>
        </w:rPr>
      </w:pPr>
      <w:r>
        <w:rPr>
          <w:rFonts w:ascii="Arial" w:hAnsi="Arial" w:cs="Arial"/>
          <w:b/>
          <w:bCs/>
          <w:color w:val="211D1E"/>
        </w:rPr>
        <w:t>PRE-</w:t>
      </w:r>
      <w:proofErr w:type="gramStart"/>
      <w:r>
        <w:rPr>
          <w:rFonts w:ascii="Arial" w:hAnsi="Arial" w:cs="Arial"/>
          <w:b/>
          <w:bCs/>
          <w:color w:val="211D1E"/>
        </w:rPr>
        <w:t>LAB  QUESTIONS</w:t>
      </w:r>
      <w:proofErr w:type="gramEnd"/>
      <w:r w:rsidR="004F5158" w:rsidRPr="006A6421">
        <w:rPr>
          <w:b/>
          <w:bCs/>
          <w:color w:val="211D1E"/>
          <w:sz w:val="22"/>
          <w:szCs w:val="22"/>
        </w:rPr>
        <w:t xml:space="preserve"> </w:t>
      </w:r>
      <w:r w:rsidR="004F5158" w:rsidRPr="006A6421">
        <w:rPr>
          <w:rStyle w:val="A5"/>
          <w:sz w:val="22"/>
          <w:szCs w:val="22"/>
        </w:rPr>
        <w:t xml:space="preserve">(Read the entire Procedure and the Safety Precautions.) </w:t>
      </w:r>
    </w:p>
    <w:p w14:paraId="45DF7481" w14:textId="77777777" w:rsidR="004F5158" w:rsidRPr="006A6421" w:rsidRDefault="004F5158" w:rsidP="00EB2EB2">
      <w:pPr>
        <w:pStyle w:val="Pa11"/>
        <w:numPr>
          <w:ilvl w:val="0"/>
          <w:numId w:val="2"/>
        </w:numPr>
        <w:spacing w:line="276" w:lineRule="auto"/>
        <w:jc w:val="both"/>
        <w:rPr>
          <w:color w:val="211D1E"/>
          <w:sz w:val="22"/>
          <w:szCs w:val="22"/>
        </w:rPr>
      </w:pPr>
      <w:r w:rsidRPr="006A6421">
        <w:rPr>
          <w:color w:val="211D1E"/>
          <w:sz w:val="22"/>
          <w:szCs w:val="22"/>
        </w:rPr>
        <w:t xml:space="preserve">Acetic anhydride is a </w:t>
      </w:r>
      <w:r w:rsidRPr="006A6421">
        <w:rPr>
          <w:i/>
          <w:iCs/>
          <w:color w:val="211D1E"/>
          <w:sz w:val="22"/>
          <w:szCs w:val="22"/>
        </w:rPr>
        <w:t>lachrymator</w:t>
      </w:r>
      <w:r w:rsidRPr="006A6421">
        <w:rPr>
          <w:color w:val="211D1E"/>
          <w:sz w:val="22"/>
          <w:szCs w:val="22"/>
        </w:rPr>
        <w:t xml:space="preserve">. What is a lachrymator and what safety precautions should be followed when working with acetic anhydride? </w:t>
      </w:r>
    </w:p>
    <w:p w14:paraId="45DF7482" w14:textId="77777777" w:rsidR="004F5158" w:rsidRPr="006A6421" w:rsidRDefault="004F5158" w:rsidP="00EB2EB2">
      <w:pPr>
        <w:pStyle w:val="Pa11"/>
        <w:numPr>
          <w:ilvl w:val="0"/>
          <w:numId w:val="2"/>
        </w:numPr>
        <w:spacing w:line="276" w:lineRule="auto"/>
        <w:jc w:val="both"/>
        <w:rPr>
          <w:color w:val="211D1E"/>
          <w:sz w:val="22"/>
          <w:szCs w:val="22"/>
        </w:rPr>
      </w:pPr>
      <w:r w:rsidRPr="006A6421">
        <w:rPr>
          <w:color w:val="211D1E"/>
          <w:sz w:val="22"/>
          <w:szCs w:val="22"/>
        </w:rPr>
        <w:t xml:space="preserve">What is concentrated sulfuric acid used for in this experiment? What are the hazards of working with concentrated sulfuric acid? </w:t>
      </w:r>
    </w:p>
    <w:p w14:paraId="45DF7483" w14:textId="77777777" w:rsidR="004F5158" w:rsidRPr="006A6421" w:rsidRDefault="004F5158" w:rsidP="00EB2EB2">
      <w:pPr>
        <w:pStyle w:val="Pa11"/>
        <w:numPr>
          <w:ilvl w:val="0"/>
          <w:numId w:val="2"/>
        </w:numPr>
        <w:spacing w:line="276" w:lineRule="auto"/>
        <w:jc w:val="both"/>
        <w:rPr>
          <w:color w:val="211D1E"/>
          <w:sz w:val="22"/>
          <w:szCs w:val="22"/>
        </w:rPr>
      </w:pPr>
      <w:r w:rsidRPr="006A6421">
        <w:rPr>
          <w:color w:val="211D1E"/>
          <w:sz w:val="22"/>
          <w:szCs w:val="22"/>
        </w:rPr>
        <w:t xml:space="preserve">Calculate (a) the molar mass of salicylic acid and acetic anhydride and (b) the number of moles of each that will be used in this experiment. </w:t>
      </w:r>
      <w:r w:rsidRPr="006A6421">
        <w:rPr>
          <w:i/>
          <w:iCs/>
          <w:color w:val="211D1E"/>
          <w:sz w:val="22"/>
          <w:szCs w:val="22"/>
        </w:rPr>
        <w:t xml:space="preserve">Note: </w:t>
      </w:r>
      <w:r w:rsidRPr="006A6421">
        <w:rPr>
          <w:color w:val="211D1E"/>
          <w:sz w:val="22"/>
          <w:szCs w:val="22"/>
        </w:rPr>
        <w:t>The density of acetic anhydride is 1.08 g/</w:t>
      </w:r>
      <w:proofErr w:type="spellStart"/>
      <w:r w:rsidRPr="006A6421">
        <w:rPr>
          <w:color w:val="211D1E"/>
          <w:sz w:val="22"/>
          <w:szCs w:val="22"/>
        </w:rPr>
        <w:t>mL.</w:t>
      </w:r>
      <w:proofErr w:type="spellEnd"/>
      <w:r w:rsidRPr="006A6421">
        <w:rPr>
          <w:color w:val="211D1E"/>
          <w:sz w:val="22"/>
          <w:szCs w:val="22"/>
        </w:rPr>
        <w:t xml:space="preserve"> </w:t>
      </w:r>
    </w:p>
    <w:p w14:paraId="45DF7484" w14:textId="77777777" w:rsidR="004F5158" w:rsidRPr="006A6421" w:rsidRDefault="004F5158" w:rsidP="00EB2EB2">
      <w:pPr>
        <w:pStyle w:val="Pa11"/>
        <w:numPr>
          <w:ilvl w:val="0"/>
          <w:numId w:val="2"/>
        </w:numPr>
        <w:spacing w:line="276" w:lineRule="auto"/>
        <w:jc w:val="both"/>
        <w:rPr>
          <w:color w:val="211D1E"/>
          <w:sz w:val="22"/>
          <w:szCs w:val="22"/>
        </w:rPr>
      </w:pPr>
      <w:r w:rsidRPr="006A6421">
        <w:rPr>
          <w:color w:val="211D1E"/>
          <w:sz w:val="22"/>
          <w:szCs w:val="22"/>
        </w:rPr>
        <w:t xml:space="preserve">Define the term </w:t>
      </w:r>
      <w:r w:rsidRPr="006A6421">
        <w:rPr>
          <w:i/>
          <w:iCs/>
          <w:color w:val="211D1E"/>
          <w:sz w:val="22"/>
          <w:szCs w:val="22"/>
        </w:rPr>
        <w:t>limiting reactant</w:t>
      </w:r>
      <w:r w:rsidRPr="006A6421">
        <w:rPr>
          <w:color w:val="211D1E"/>
          <w:sz w:val="22"/>
          <w:szCs w:val="22"/>
        </w:rPr>
        <w:t xml:space="preserve">. Complete the following statement: The maximum number of moles of aspirin that can be obtained in this experiment is equal to the number of moles of _____________________ used. </w:t>
      </w:r>
    </w:p>
    <w:p w14:paraId="45DF7485" w14:textId="77777777" w:rsidR="004F5158" w:rsidRPr="006A6421" w:rsidRDefault="004F5158" w:rsidP="00EB2EB2">
      <w:pPr>
        <w:pStyle w:val="Default"/>
        <w:numPr>
          <w:ilvl w:val="0"/>
          <w:numId w:val="2"/>
        </w:numPr>
        <w:spacing w:line="276" w:lineRule="auto"/>
        <w:rPr>
          <w:b/>
          <w:bCs/>
          <w:color w:val="211D1E"/>
          <w:sz w:val="22"/>
          <w:szCs w:val="22"/>
        </w:rPr>
      </w:pPr>
      <w:r w:rsidRPr="006A6421">
        <w:rPr>
          <w:color w:val="211D1E"/>
          <w:sz w:val="22"/>
          <w:szCs w:val="22"/>
        </w:rPr>
        <w:t>Determine the chemical formula of acetylsalicylic acid and calculate its molar mass.</w:t>
      </w:r>
    </w:p>
    <w:p w14:paraId="45DF7486" w14:textId="77777777" w:rsidR="004F5158" w:rsidRPr="006A6421" w:rsidRDefault="004F5158" w:rsidP="00EB2EB2">
      <w:pPr>
        <w:pStyle w:val="Default"/>
        <w:spacing w:line="276" w:lineRule="auto"/>
        <w:rPr>
          <w:b/>
          <w:bCs/>
          <w:color w:val="211D1E"/>
          <w:sz w:val="22"/>
          <w:szCs w:val="22"/>
        </w:rPr>
      </w:pPr>
    </w:p>
    <w:p w14:paraId="45DF7487" w14:textId="77777777" w:rsidR="004F5158" w:rsidRPr="006A6421" w:rsidRDefault="006A6421" w:rsidP="00EB2EB2">
      <w:pPr>
        <w:pStyle w:val="Pa4"/>
        <w:spacing w:line="276" w:lineRule="auto"/>
        <w:rPr>
          <w:rFonts w:ascii="Arial" w:hAnsi="Arial" w:cs="Arial"/>
          <w:color w:val="211D1E"/>
        </w:rPr>
      </w:pPr>
      <w:r>
        <w:rPr>
          <w:rFonts w:ascii="Arial" w:hAnsi="Arial" w:cs="Arial"/>
          <w:b/>
          <w:bCs/>
          <w:color w:val="211D1E"/>
        </w:rPr>
        <w:t>MATERIALS</w:t>
      </w:r>
    </w:p>
    <w:p w14:paraId="45DF7488"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Acetic anhydride, (CH</w:t>
      </w:r>
      <w:r w:rsidRPr="00EB2EB2">
        <w:rPr>
          <w:rStyle w:val="A6"/>
          <w:sz w:val="22"/>
          <w:szCs w:val="22"/>
          <w:vertAlign w:val="subscript"/>
        </w:rPr>
        <w:t>3</w:t>
      </w:r>
      <w:r w:rsidRPr="006A6421">
        <w:rPr>
          <w:color w:val="211D1E"/>
          <w:sz w:val="22"/>
          <w:szCs w:val="22"/>
        </w:rPr>
        <w:t>CO</w:t>
      </w:r>
      <w:proofErr w:type="gramStart"/>
      <w:r w:rsidRPr="006A6421">
        <w:rPr>
          <w:color w:val="211D1E"/>
          <w:sz w:val="22"/>
          <w:szCs w:val="22"/>
        </w:rPr>
        <w:t>)</w:t>
      </w:r>
      <w:r w:rsidRPr="00EB2EB2">
        <w:rPr>
          <w:rStyle w:val="A6"/>
          <w:sz w:val="22"/>
          <w:szCs w:val="22"/>
          <w:vertAlign w:val="subscript"/>
        </w:rPr>
        <w:t>2</w:t>
      </w:r>
      <w:r w:rsidRPr="006A6421">
        <w:rPr>
          <w:color w:val="211D1E"/>
          <w:sz w:val="22"/>
          <w:szCs w:val="22"/>
        </w:rPr>
        <w:t>O</w:t>
      </w:r>
      <w:proofErr w:type="gramEnd"/>
      <w:r w:rsidRPr="006A6421">
        <w:rPr>
          <w:color w:val="211D1E"/>
          <w:sz w:val="22"/>
          <w:szCs w:val="22"/>
        </w:rPr>
        <w:t xml:space="preserve">, 1 mL </w:t>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Capillary tubes</w:t>
      </w:r>
    </w:p>
    <w:p w14:paraId="45DF7489"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Aspirin tablet, crushed</w:t>
      </w:r>
      <w:r w:rsidRPr="006A6421">
        <w:rPr>
          <w:color w:val="211D1E"/>
          <w:sz w:val="22"/>
          <w:szCs w:val="22"/>
        </w:rPr>
        <w:tab/>
      </w:r>
      <w:r w:rsidRPr="006A6421">
        <w:rPr>
          <w:color w:val="211D1E"/>
          <w:sz w:val="22"/>
          <w:szCs w:val="22"/>
        </w:rPr>
        <w:tab/>
        <w:t xml:space="preserve"> </w:t>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Erlenmeyer flasks, 50- and 100-mL</w:t>
      </w:r>
    </w:p>
    <w:p w14:paraId="45DF748A"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Ethyl alcohol, CH</w:t>
      </w:r>
      <w:r w:rsidRPr="00EB2EB2">
        <w:rPr>
          <w:rStyle w:val="A6"/>
          <w:sz w:val="22"/>
          <w:szCs w:val="22"/>
          <w:vertAlign w:val="subscript"/>
        </w:rPr>
        <w:t>3</w:t>
      </w:r>
      <w:r w:rsidRPr="006A6421">
        <w:rPr>
          <w:color w:val="211D1E"/>
          <w:sz w:val="22"/>
          <w:szCs w:val="22"/>
        </w:rPr>
        <w:t>CH</w:t>
      </w:r>
      <w:r w:rsidRPr="00EB2EB2">
        <w:rPr>
          <w:rStyle w:val="A6"/>
          <w:sz w:val="22"/>
          <w:szCs w:val="22"/>
          <w:vertAlign w:val="subscript"/>
        </w:rPr>
        <w:t>2</w:t>
      </w:r>
      <w:r w:rsidRPr="006A6421">
        <w:rPr>
          <w:color w:val="211D1E"/>
          <w:sz w:val="22"/>
          <w:szCs w:val="22"/>
        </w:rPr>
        <w:t xml:space="preserve">OH, 50%, 6 mL </w:t>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Filter paper (to fit funnel)</w:t>
      </w:r>
    </w:p>
    <w:p w14:paraId="45DF748B"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 xml:space="preserve">Ethyl alcohol, 95%, 3 mL (optional) </w:t>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Funnel</w:t>
      </w:r>
    </w:p>
    <w:p w14:paraId="45DF748C" w14:textId="77777777" w:rsidR="004F5158" w:rsidRPr="006A6421" w:rsidRDefault="004F5158" w:rsidP="00EB2EB2">
      <w:pPr>
        <w:pStyle w:val="Pa12"/>
        <w:spacing w:line="276" w:lineRule="auto"/>
        <w:jc w:val="both"/>
        <w:rPr>
          <w:color w:val="211D1E"/>
          <w:sz w:val="22"/>
          <w:szCs w:val="22"/>
        </w:rPr>
      </w:pPr>
      <w:proofErr w:type="gramStart"/>
      <w:r w:rsidRPr="006A6421">
        <w:rPr>
          <w:color w:val="211D1E"/>
          <w:sz w:val="22"/>
          <w:szCs w:val="22"/>
        </w:rPr>
        <w:t>Iron(</w:t>
      </w:r>
      <w:proofErr w:type="gramEnd"/>
      <w:r w:rsidRPr="006A6421">
        <w:rPr>
          <w:color w:val="211D1E"/>
          <w:sz w:val="22"/>
          <w:szCs w:val="22"/>
        </w:rPr>
        <w:t>III) chloride solution, FeCl</w:t>
      </w:r>
      <w:r w:rsidRPr="00EB2EB2">
        <w:rPr>
          <w:rStyle w:val="A6"/>
          <w:sz w:val="22"/>
          <w:szCs w:val="22"/>
          <w:vertAlign w:val="subscript"/>
        </w:rPr>
        <w:t>3</w:t>
      </w:r>
      <w:r w:rsidRPr="006A6421">
        <w:rPr>
          <w:color w:val="211D1E"/>
          <w:sz w:val="22"/>
          <w:szCs w:val="22"/>
        </w:rPr>
        <w:t xml:space="preserve">, 0.1 M, 1 mL </w:t>
      </w:r>
      <w:r w:rsidRPr="006A6421">
        <w:rPr>
          <w:color w:val="211D1E"/>
          <w:sz w:val="22"/>
          <w:szCs w:val="22"/>
        </w:rPr>
        <w:tab/>
      </w:r>
      <w:r w:rsidR="00EB2EB2">
        <w:rPr>
          <w:color w:val="211D1E"/>
          <w:sz w:val="22"/>
          <w:szCs w:val="22"/>
        </w:rPr>
        <w:tab/>
      </w:r>
      <w:r w:rsidRPr="006A6421">
        <w:rPr>
          <w:color w:val="211D1E"/>
          <w:sz w:val="22"/>
          <w:szCs w:val="22"/>
        </w:rPr>
        <w:t>Graduated cylinder, 10-mL</w:t>
      </w:r>
    </w:p>
    <w:p w14:paraId="45DF748D"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Salicylic acid, HO-C</w:t>
      </w:r>
      <w:r w:rsidRPr="00EB2EB2">
        <w:rPr>
          <w:rStyle w:val="A6"/>
          <w:sz w:val="22"/>
          <w:szCs w:val="22"/>
          <w:vertAlign w:val="subscript"/>
        </w:rPr>
        <w:t>6</w:t>
      </w:r>
      <w:r w:rsidRPr="006A6421">
        <w:rPr>
          <w:color w:val="211D1E"/>
          <w:sz w:val="22"/>
          <w:szCs w:val="22"/>
        </w:rPr>
        <w:t>H</w:t>
      </w:r>
      <w:r w:rsidRPr="00EB2EB2">
        <w:rPr>
          <w:rStyle w:val="A6"/>
          <w:sz w:val="22"/>
          <w:szCs w:val="22"/>
          <w:vertAlign w:val="subscript"/>
        </w:rPr>
        <w:t>4</w:t>
      </w:r>
      <w:r w:rsidRPr="006A6421">
        <w:rPr>
          <w:color w:val="211D1E"/>
          <w:sz w:val="22"/>
          <w:szCs w:val="22"/>
        </w:rPr>
        <w:t>-CO</w:t>
      </w:r>
      <w:r w:rsidRPr="00EB2EB2">
        <w:rPr>
          <w:rStyle w:val="A6"/>
          <w:sz w:val="22"/>
          <w:szCs w:val="22"/>
          <w:vertAlign w:val="subscript"/>
        </w:rPr>
        <w:t>2</w:t>
      </w:r>
      <w:r w:rsidRPr="006A6421">
        <w:rPr>
          <w:color w:val="211D1E"/>
          <w:sz w:val="22"/>
          <w:szCs w:val="22"/>
        </w:rPr>
        <w:t xml:space="preserve">H, 0.6 g </w:t>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Hot plate</w:t>
      </w:r>
    </w:p>
    <w:p w14:paraId="45DF748E"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Sulfuric acid, concentrated, H</w:t>
      </w:r>
      <w:r w:rsidRPr="00EB2EB2">
        <w:rPr>
          <w:rStyle w:val="A6"/>
          <w:sz w:val="22"/>
          <w:szCs w:val="22"/>
          <w:vertAlign w:val="subscript"/>
        </w:rPr>
        <w:t>2</w:t>
      </w:r>
      <w:r w:rsidRPr="006A6421">
        <w:rPr>
          <w:color w:val="211D1E"/>
          <w:sz w:val="22"/>
          <w:szCs w:val="22"/>
        </w:rPr>
        <w:t>SO</w:t>
      </w:r>
      <w:r w:rsidRPr="00EB2EB2">
        <w:rPr>
          <w:rStyle w:val="A6"/>
          <w:sz w:val="22"/>
          <w:szCs w:val="22"/>
          <w:vertAlign w:val="subscript"/>
        </w:rPr>
        <w:t>4</w:t>
      </w:r>
      <w:r w:rsidRPr="006A6421">
        <w:rPr>
          <w:color w:val="211D1E"/>
          <w:sz w:val="22"/>
          <w:szCs w:val="22"/>
        </w:rPr>
        <w:t xml:space="preserve">, 18 M, 2 drops </w:t>
      </w:r>
      <w:r w:rsidRPr="006A6421">
        <w:rPr>
          <w:color w:val="211D1E"/>
          <w:sz w:val="22"/>
          <w:szCs w:val="22"/>
        </w:rPr>
        <w:tab/>
        <w:t>Melting point apparatus or Thiele-Dennis tube</w:t>
      </w:r>
    </w:p>
    <w:p w14:paraId="45DF748F"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 xml:space="preserve">Distilled water and wash bottle </w:t>
      </w:r>
      <w:r w:rsidRPr="006A6421">
        <w:rPr>
          <w:color w:val="211D1E"/>
          <w:sz w:val="22"/>
          <w:szCs w:val="22"/>
        </w:rPr>
        <w:tab/>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Pasteur pipet</w:t>
      </w:r>
    </w:p>
    <w:p w14:paraId="45DF7490"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 xml:space="preserve">Ice, crushed </w:t>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Ring (support) stand and clamp</w:t>
      </w:r>
    </w:p>
    <w:p w14:paraId="45DF7491"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 xml:space="preserve">Balance, 0.01-g precision </w:t>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t>Stirring rod</w:t>
      </w:r>
    </w:p>
    <w:p w14:paraId="45DF7492"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 xml:space="preserve">Beaker, 50-mL </w:t>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Test tubes, small, 3</w:t>
      </w:r>
    </w:p>
    <w:p w14:paraId="45DF7493" w14:textId="77777777" w:rsidR="004F5158" w:rsidRPr="006A6421" w:rsidRDefault="004F5158" w:rsidP="00EB2EB2">
      <w:pPr>
        <w:pStyle w:val="Pa12"/>
        <w:spacing w:line="276" w:lineRule="auto"/>
        <w:jc w:val="both"/>
        <w:rPr>
          <w:color w:val="211D1E"/>
          <w:sz w:val="22"/>
          <w:szCs w:val="22"/>
        </w:rPr>
      </w:pPr>
      <w:r w:rsidRPr="006A6421">
        <w:rPr>
          <w:color w:val="211D1E"/>
          <w:sz w:val="22"/>
          <w:szCs w:val="22"/>
        </w:rPr>
        <w:t xml:space="preserve">Beakers, 250-mL, 2 </w:t>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Test tube rack</w:t>
      </w:r>
    </w:p>
    <w:p w14:paraId="45DF7494" w14:textId="77777777" w:rsidR="004F5158" w:rsidRPr="006A6421" w:rsidRDefault="004F5158" w:rsidP="00EB2EB2">
      <w:pPr>
        <w:pStyle w:val="Pa12"/>
        <w:spacing w:line="276" w:lineRule="auto"/>
        <w:jc w:val="both"/>
        <w:rPr>
          <w:color w:val="211D1E"/>
          <w:sz w:val="22"/>
          <w:szCs w:val="22"/>
        </w:rPr>
      </w:pPr>
      <w:proofErr w:type="spellStart"/>
      <w:r w:rsidRPr="006A6421">
        <w:rPr>
          <w:color w:val="211D1E"/>
          <w:sz w:val="22"/>
          <w:szCs w:val="22"/>
        </w:rPr>
        <w:t>Beral</w:t>
      </w:r>
      <w:proofErr w:type="spellEnd"/>
      <w:r w:rsidRPr="006A6421">
        <w:rPr>
          <w:color w:val="211D1E"/>
          <w:sz w:val="22"/>
          <w:szCs w:val="22"/>
        </w:rPr>
        <w:t xml:space="preserve">-type pipets, graduated, 4 </w:t>
      </w:r>
      <w:r w:rsidRPr="006A6421">
        <w:rPr>
          <w:color w:val="211D1E"/>
          <w:sz w:val="22"/>
          <w:szCs w:val="22"/>
        </w:rPr>
        <w:tab/>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Thermometer</w:t>
      </w:r>
    </w:p>
    <w:p w14:paraId="45DF7495" w14:textId="77777777" w:rsidR="004F5158" w:rsidRPr="006A6421" w:rsidRDefault="004F5158" w:rsidP="00EB2EB2">
      <w:pPr>
        <w:pStyle w:val="Default"/>
        <w:spacing w:line="276" w:lineRule="auto"/>
        <w:rPr>
          <w:color w:val="211D1E"/>
          <w:sz w:val="22"/>
          <w:szCs w:val="22"/>
        </w:rPr>
      </w:pPr>
      <w:r w:rsidRPr="006A6421">
        <w:rPr>
          <w:color w:val="211D1E"/>
          <w:sz w:val="22"/>
          <w:szCs w:val="22"/>
        </w:rPr>
        <w:t xml:space="preserve">Boiling stone </w:t>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Pr="006A6421">
        <w:rPr>
          <w:color w:val="211D1E"/>
          <w:sz w:val="22"/>
          <w:szCs w:val="22"/>
        </w:rPr>
        <w:tab/>
      </w:r>
      <w:r w:rsidR="00EB2EB2">
        <w:rPr>
          <w:color w:val="211D1E"/>
          <w:sz w:val="22"/>
          <w:szCs w:val="22"/>
        </w:rPr>
        <w:tab/>
      </w:r>
      <w:r w:rsidRPr="006A6421">
        <w:rPr>
          <w:color w:val="211D1E"/>
          <w:sz w:val="22"/>
          <w:szCs w:val="22"/>
        </w:rPr>
        <w:t>Watch glass</w:t>
      </w:r>
    </w:p>
    <w:p w14:paraId="45DF7496" w14:textId="77777777" w:rsidR="004F5158" w:rsidRPr="006A6421" w:rsidRDefault="004F5158" w:rsidP="00EB2EB2">
      <w:pPr>
        <w:pStyle w:val="Default"/>
        <w:spacing w:line="276" w:lineRule="auto"/>
        <w:rPr>
          <w:b/>
          <w:bCs/>
          <w:color w:val="211D1E"/>
          <w:sz w:val="22"/>
          <w:szCs w:val="22"/>
        </w:rPr>
      </w:pPr>
    </w:p>
    <w:p w14:paraId="45DF7497" w14:textId="77777777" w:rsidR="004F5158" w:rsidRPr="006A6421" w:rsidRDefault="006A6421" w:rsidP="00EB2EB2">
      <w:pPr>
        <w:pStyle w:val="Default"/>
        <w:spacing w:line="276" w:lineRule="auto"/>
        <w:rPr>
          <w:rFonts w:ascii="Arial" w:hAnsi="Arial" w:cs="Arial"/>
          <w:color w:val="211D1E"/>
        </w:rPr>
      </w:pPr>
      <w:r>
        <w:rPr>
          <w:rFonts w:ascii="Arial" w:hAnsi="Arial" w:cs="Arial"/>
          <w:b/>
          <w:bCs/>
          <w:i/>
          <w:iCs/>
          <w:color w:val="211D1E"/>
        </w:rPr>
        <w:t>SAFETY PRECAUTIONS</w:t>
      </w:r>
    </w:p>
    <w:p w14:paraId="45DF7498" w14:textId="77777777" w:rsidR="004F5158" w:rsidRPr="006A6421" w:rsidRDefault="004F5158" w:rsidP="00EB2EB2">
      <w:pPr>
        <w:pStyle w:val="Default"/>
        <w:spacing w:line="276" w:lineRule="auto"/>
        <w:rPr>
          <w:i/>
          <w:iCs/>
          <w:color w:val="211D1E"/>
          <w:sz w:val="22"/>
          <w:szCs w:val="22"/>
        </w:rPr>
      </w:pPr>
      <w:r w:rsidRPr="006A6421">
        <w:rPr>
          <w:i/>
          <w:iCs/>
          <w:color w:val="211D1E"/>
          <w:sz w:val="22"/>
          <w:szCs w:val="22"/>
        </w:rPr>
        <w:t>Concentrated sulfuric acid is severely corrosive to eyes, skin, and body tissue. Notify the teacher immediately in the event of a spill. Acetic anhydride is a corrosive liquid and the vapors are highly irritating. The liquid is flammable and a strong lachryma</w:t>
      </w:r>
      <w:r w:rsidRPr="006A6421">
        <w:rPr>
          <w:i/>
          <w:iCs/>
          <w:color w:val="211D1E"/>
          <w:sz w:val="22"/>
          <w:szCs w:val="22"/>
        </w:rPr>
        <w:softHyphen/>
        <w:t>tor—contact with the liquid will cause severe eye irritation. Work with acetic anhydride in the hood or in a well-ventilated lab only. Do not inhale the vapors. Salicylic acid is moderately toxic by ingestion. Avoid contact of all chemicals with eyes and skin. Wear chemical-splash goggles, chemical-resistant gloves, and a chemical-resistant apron. Wash hands thoroughly with soap and water before leaving the laboratory.</w:t>
      </w:r>
    </w:p>
    <w:p w14:paraId="45DF7499" w14:textId="77777777" w:rsidR="004F5158" w:rsidRPr="006A6421" w:rsidRDefault="00EB2EB2" w:rsidP="00EB2EB2">
      <w:pPr>
        <w:pStyle w:val="Default"/>
        <w:spacing w:line="276" w:lineRule="auto"/>
        <w:rPr>
          <w:rFonts w:ascii="Arial" w:hAnsi="Arial" w:cs="Arial"/>
          <w:color w:val="211D1E"/>
        </w:rPr>
      </w:pPr>
      <w:r>
        <w:rPr>
          <w:b/>
          <w:bCs/>
          <w:noProof/>
          <w:color w:val="211D1E"/>
          <w:sz w:val="22"/>
          <w:szCs w:val="22"/>
        </w:rPr>
        <w:lastRenderedPageBreak/>
        <w:drawing>
          <wp:anchor distT="0" distB="0" distL="114300" distR="114300" simplePos="0" relativeHeight="251659264" behindDoc="0" locked="0" layoutInCell="1" allowOverlap="1" wp14:anchorId="45DF74DC" wp14:editId="45DF74DD">
            <wp:simplePos x="0" y="0"/>
            <wp:positionH relativeFrom="column">
              <wp:posOffset>5416550</wp:posOffset>
            </wp:positionH>
            <wp:positionV relativeFrom="paragraph">
              <wp:posOffset>-31750</wp:posOffset>
            </wp:positionV>
            <wp:extent cx="1587500" cy="19875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87500" cy="1987550"/>
                    </a:xfrm>
                    <a:prstGeom prst="rect">
                      <a:avLst/>
                    </a:prstGeom>
                    <a:noFill/>
                    <a:ln w="9525">
                      <a:noFill/>
                      <a:miter lim="800000"/>
                      <a:headEnd/>
                      <a:tailEnd/>
                    </a:ln>
                  </pic:spPr>
                </pic:pic>
              </a:graphicData>
            </a:graphic>
          </wp:anchor>
        </w:drawing>
      </w:r>
      <w:r w:rsidR="006A6421">
        <w:rPr>
          <w:rFonts w:ascii="Arial" w:hAnsi="Arial" w:cs="Arial"/>
          <w:b/>
          <w:bCs/>
          <w:color w:val="211D1E"/>
        </w:rPr>
        <w:t>PROCEDURE</w:t>
      </w:r>
    </w:p>
    <w:p w14:paraId="45DF749A"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Fill a 250-mL beaker about two-thirds full with hot tap water and add a boiling stone. </w:t>
      </w:r>
    </w:p>
    <w:p w14:paraId="45DF749B"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Place a hot plate on the base of a ring (support) stand and place the beaker on the hot plate. Heat the water to about 80 °C using a medium-high setting of the hot plate. </w:t>
      </w:r>
    </w:p>
    <w:p w14:paraId="45DF749C"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Tare (zero) a clean 50-mL Erlenmeyer flask. Place about 0.5 g of salicylic acid in the flask and measure the precise mass to 0.01 g. Record the mass of salicylic acid in the data table. </w:t>
      </w:r>
    </w:p>
    <w:p w14:paraId="45DF749D"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Take the Erlenmeyer flask to the hood where the acetic anhydride is being dispensed. Carefully add 1 mL of acetic anhy</w:t>
      </w:r>
      <w:r w:rsidRPr="006A6421">
        <w:rPr>
          <w:color w:val="211D1E"/>
          <w:sz w:val="22"/>
          <w:szCs w:val="22"/>
        </w:rPr>
        <w:softHyphen/>
        <w:t xml:space="preserve">dride to the flask using a graduated </w:t>
      </w:r>
      <w:proofErr w:type="spellStart"/>
      <w:r w:rsidRPr="006A6421">
        <w:rPr>
          <w:color w:val="211D1E"/>
          <w:sz w:val="22"/>
          <w:szCs w:val="22"/>
        </w:rPr>
        <w:t>Beral</w:t>
      </w:r>
      <w:proofErr w:type="spellEnd"/>
      <w:r w:rsidRPr="006A6421">
        <w:rPr>
          <w:color w:val="211D1E"/>
          <w:sz w:val="22"/>
          <w:szCs w:val="22"/>
        </w:rPr>
        <w:t xml:space="preserve">-type pipet. </w:t>
      </w:r>
    </w:p>
    <w:p w14:paraId="45DF749E"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Using a glass eyedropper or Pasteur pipet, </w:t>
      </w:r>
      <w:r w:rsidRPr="006A6421">
        <w:rPr>
          <w:i/>
          <w:iCs/>
          <w:color w:val="211D1E"/>
          <w:sz w:val="22"/>
          <w:szCs w:val="22"/>
        </w:rPr>
        <w:t xml:space="preserve">carefully </w:t>
      </w:r>
      <w:r w:rsidRPr="006A6421">
        <w:rPr>
          <w:color w:val="211D1E"/>
          <w:sz w:val="22"/>
          <w:szCs w:val="22"/>
        </w:rPr>
        <w:t>add 2 drops of concentrated sul</w:t>
      </w:r>
      <w:r w:rsidRPr="006A6421">
        <w:rPr>
          <w:color w:val="211D1E"/>
          <w:sz w:val="22"/>
          <w:szCs w:val="22"/>
        </w:rPr>
        <w:softHyphen/>
        <w:t xml:space="preserve">furic acid to the Erlenmeyer flask. </w:t>
      </w:r>
    </w:p>
    <w:p w14:paraId="45DF749F" w14:textId="77777777" w:rsidR="004F5158" w:rsidRPr="006A6421" w:rsidRDefault="00EB2EB2" w:rsidP="00EB2EB2">
      <w:pPr>
        <w:pStyle w:val="Pa11"/>
        <w:numPr>
          <w:ilvl w:val="0"/>
          <w:numId w:val="4"/>
        </w:numPr>
        <w:spacing w:line="276" w:lineRule="auto"/>
        <w:jc w:val="both"/>
        <w:rPr>
          <w:color w:val="211D1E"/>
          <w:sz w:val="22"/>
          <w:szCs w:val="22"/>
        </w:rPr>
      </w:pPr>
      <w:r>
        <w:rPr>
          <w:noProof/>
          <w:color w:val="211D1E"/>
          <w:sz w:val="22"/>
          <w:szCs w:val="22"/>
        </w:rPr>
        <w:drawing>
          <wp:anchor distT="0" distB="0" distL="114300" distR="114300" simplePos="0" relativeHeight="251660288" behindDoc="0" locked="0" layoutInCell="1" allowOverlap="1" wp14:anchorId="45DF74DE" wp14:editId="45DF74DF">
            <wp:simplePos x="0" y="0"/>
            <wp:positionH relativeFrom="column">
              <wp:posOffset>5105400</wp:posOffset>
            </wp:positionH>
            <wp:positionV relativeFrom="paragraph">
              <wp:posOffset>-57150</wp:posOffset>
            </wp:positionV>
            <wp:extent cx="1860550" cy="2124075"/>
            <wp:effectExtent l="1905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860550" cy="2124075"/>
                    </a:xfrm>
                    <a:prstGeom prst="rect">
                      <a:avLst/>
                    </a:prstGeom>
                    <a:noFill/>
                    <a:ln w="9525">
                      <a:noFill/>
                      <a:miter lim="800000"/>
                      <a:headEnd/>
                      <a:tailEnd/>
                    </a:ln>
                  </pic:spPr>
                </pic:pic>
              </a:graphicData>
            </a:graphic>
          </wp:anchor>
        </w:drawing>
      </w:r>
      <w:r w:rsidR="004F5158" w:rsidRPr="006A6421">
        <w:rPr>
          <w:color w:val="211D1E"/>
          <w:sz w:val="22"/>
          <w:szCs w:val="22"/>
        </w:rPr>
        <w:t xml:space="preserve">Place the Erlenmeyer flask in a clamp and attach the clamp to the ring stand. </w:t>
      </w:r>
      <w:r w:rsidR="004F5158" w:rsidRPr="006A6421">
        <w:rPr>
          <w:i/>
          <w:iCs/>
          <w:color w:val="211D1E"/>
          <w:sz w:val="22"/>
          <w:szCs w:val="22"/>
        </w:rPr>
        <w:t xml:space="preserve">Carefully </w:t>
      </w:r>
      <w:r w:rsidR="004F5158" w:rsidRPr="006A6421">
        <w:rPr>
          <w:color w:val="211D1E"/>
          <w:sz w:val="22"/>
          <w:szCs w:val="22"/>
        </w:rPr>
        <w:t xml:space="preserve">lower the Erlenmeyer flask into the 80 °C water bath. See Figure 2. </w:t>
      </w:r>
    </w:p>
    <w:p w14:paraId="45DF74A0"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Heat the reaction mixture in the hot water bath for 10 minutes. </w:t>
      </w:r>
    </w:p>
    <w:p w14:paraId="45DF74A1"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Half-fill a second 250-mL beaker with crushed ice and water to use as an ice bath. Obtain about 15 mL of distilled water in a small beaker or test tube and place the beaker in the ice bath to chill the water. </w:t>
      </w:r>
    </w:p>
    <w:p w14:paraId="45DF74A2"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After 10 minutes, raise the clamp and carefully lift the Erlenmeyer flask out of the 80 °C water bath.</w:t>
      </w:r>
    </w:p>
    <w:p w14:paraId="45DF74A3"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Allow the Erlenmeyer flask to cool, then add 3 mL of ice-cold water (from step 8) dropwise to the reaction mixture. </w:t>
      </w:r>
      <w:r w:rsidRPr="006A6421">
        <w:rPr>
          <w:i/>
          <w:iCs/>
          <w:color w:val="211D1E"/>
          <w:sz w:val="22"/>
          <w:szCs w:val="22"/>
        </w:rPr>
        <w:t xml:space="preserve">Note: </w:t>
      </w:r>
      <w:r w:rsidRPr="006A6421">
        <w:rPr>
          <w:color w:val="211D1E"/>
          <w:sz w:val="22"/>
          <w:szCs w:val="22"/>
        </w:rPr>
        <w:t>Water will react vigorously with acetic anhydride to form acetic acid. A vinegar smell may be noticed.</w:t>
      </w:r>
    </w:p>
    <w:p w14:paraId="45DF74A4"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Add an additional 5–6 mL of ice-cold water to the Erlenmeyer flask and place the flask in the ice bath (step 8) to allow the aspirin to crystallize. If no crystals have formed after 5 minutes, remove the flask from the ice and scratch the sides of the flask with a stirring rod.</w:t>
      </w:r>
    </w:p>
    <w:p w14:paraId="45DF74A5"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Keep the flask in the ice-water bath for 10 minutes to complete crystal formation.</w:t>
      </w:r>
    </w:p>
    <w:p w14:paraId="45DF74A6"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Set up a funnel for gravity filtration as shown in Figure 3. Place a clean bea</w:t>
      </w:r>
      <w:r w:rsidRPr="006A6421">
        <w:rPr>
          <w:color w:val="211D1E"/>
          <w:sz w:val="22"/>
          <w:szCs w:val="22"/>
        </w:rPr>
        <w:softHyphen/>
        <w:t>ker or flask under the funnel to collect the filtrate. Wet the filter paper with a few drops of distilled water.</w:t>
      </w:r>
    </w:p>
    <w:p w14:paraId="45DF74A7"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Using a stirring rod to direct the stream of liquid, slowly pour the reaction mixture from the Erlenmeyer flask into the funnel. Gently swirl the flask to get as much of the solid as possible into the funnel with just one pour.</w:t>
      </w:r>
    </w:p>
    <w:p w14:paraId="45DF74A8"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 xml:space="preserve">When most of the liquid has passed through the funnel, rinse any remaining crystals from the flask into the funnel with a </w:t>
      </w:r>
      <w:r w:rsidRPr="006A6421">
        <w:rPr>
          <w:i/>
          <w:iCs/>
          <w:color w:val="211D1E"/>
          <w:sz w:val="22"/>
          <w:szCs w:val="22"/>
        </w:rPr>
        <w:t xml:space="preserve">small amount </w:t>
      </w:r>
      <w:r w:rsidRPr="006A6421">
        <w:rPr>
          <w:color w:val="211D1E"/>
          <w:sz w:val="22"/>
          <w:szCs w:val="22"/>
        </w:rPr>
        <w:t>(no more than 4 mL) of ice-cold water.</w:t>
      </w:r>
    </w:p>
    <w:p w14:paraId="45DF74A9"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Measure and record the mass of a clean and dry watch glass to the nearest 0.01 g. When there is no more liquid in the fun</w:t>
      </w:r>
      <w:r w:rsidRPr="006A6421">
        <w:rPr>
          <w:color w:val="211D1E"/>
          <w:sz w:val="22"/>
          <w:szCs w:val="22"/>
        </w:rPr>
        <w:softHyphen/>
        <w:t xml:space="preserve">nel, carefully remove the filter paper and scrape the crystals onto the </w:t>
      </w:r>
      <w:proofErr w:type="spellStart"/>
      <w:r w:rsidRPr="006A6421">
        <w:rPr>
          <w:color w:val="211D1E"/>
          <w:sz w:val="22"/>
          <w:szCs w:val="22"/>
        </w:rPr>
        <w:t>preweighed</w:t>
      </w:r>
      <w:proofErr w:type="spellEnd"/>
      <w:r w:rsidRPr="006A6421">
        <w:rPr>
          <w:color w:val="211D1E"/>
          <w:sz w:val="22"/>
          <w:szCs w:val="22"/>
        </w:rPr>
        <w:t xml:space="preserve"> watch glass. </w:t>
      </w:r>
      <w:r w:rsidRPr="006A6421">
        <w:rPr>
          <w:i/>
          <w:iCs/>
          <w:color w:val="211D1E"/>
          <w:sz w:val="22"/>
          <w:szCs w:val="22"/>
        </w:rPr>
        <w:t xml:space="preserve">Note: </w:t>
      </w:r>
      <w:r w:rsidRPr="006A6421">
        <w:rPr>
          <w:color w:val="211D1E"/>
          <w:sz w:val="22"/>
          <w:szCs w:val="22"/>
        </w:rPr>
        <w:t>If the product will be recrystallized (step 17), transfer the crystals to a clean 50-mL Erlenmeyer flask</w:t>
      </w:r>
    </w:p>
    <w:p w14:paraId="45DF74AA" w14:textId="77777777" w:rsidR="004F5158" w:rsidRPr="006A6421" w:rsidRDefault="004F5158" w:rsidP="00EB2EB2">
      <w:pPr>
        <w:pStyle w:val="Pa11"/>
        <w:numPr>
          <w:ilvl w:val="0"/>
          <w:numId w:val="4"/>
        </w:numPr>
        <w:spacing w:line="276" w:lineRule="auto"/>
        <w:jc w:val="both"/>
        <w:rPr>
          <w:color w:val="211D1E"/>
          <w:sz w:val="22"/>
          <w:szCs w:val="22"/>
        </w:rPr>
      </w:pPr>
      <w:r w:rsidRPr="006A6421">
        <w:rPr>
          <w:i/>
          <w:iCs/>
          <w:color w:val="211D1E"/>
          <w:sz w:val="22"/>
          <w:szCs w:val="22"/>
        </w:rPr>
        <w:t xml:space="preserve">(Optional) </w:t>
      </w:r>
      <w:r w:rsidRPr="006A6421">
        <w:rPr>
          <w:color w:val="211D1E"/>
          <w:sz w:val="22"/>
          <w:szCs w:val="22"/>
        </w:rPr>
        <w:t>To recrystallize the product, dissolve in 3 mL of 95% ethyl alcohol and gently heat (do not boil) the mixture on a hot plate. Add about 6 mL of distilled water to the hot solution until the solution is slightly cloudy. Cool the flask in an ice bath to obtain crystals and then repeat steps 13–16 to filter and wash the crystals.</w:t>
      </w:r>
    </w:p>
    <w:p w14:paraId="45DF74AB" w14:textId="77777777" w:rsidR="004F5158" w:rsidRPr="006A6421" w:rsidRDefault="006A6421" w:rsidP="00EB2EB2">
      <w:pPr>
        <w:pStyle w:val="Pa11"/>
        <w:numPr>
          <w:ilvl w:val="0"/>
          <w:numId w:val="4"/>
        </w:numPr>
        <w:spacing w:line="276" w:lineRule="auto"/>
        <w:jc w:val="both"/>
        <w:rPr>
          <w:color w:val="211D1E"/>
          <w:sz w:val="22"/>
          <w:szCs w:val="22"/>
        </w:rPr>
      </w:pPr>
      <w:r>
        <w:rPr>
          <w:noProof/>
          <w:color w:val="211D1E"/>
          <w:sz w:val="22"/>
          <w:szCs w:val="22"/>
        </w:rPr>
        <w:drawing>
          <wp:anchor distT="0" distB="0" distL="114300" distR="114300" simplePos="0" relativeHeight="251661312" behindDoc="0" locked="0" layoutInCell="1" allowOverlap="1" wp14:anchorId="45DF74E0" wp14:editId="45DF74E1">
            <wp:simplePos x="0" y="0"/>
            <wp:positionH relativeFrom="column">
              <wp:posOffset>4851400</wp:posOffset>
            </wp:positionH>
            <wp:positionV relativeFrom="paragraph">
              <wp:posOffset>256540</wp:posOffset>
            </wp:positionV>
            <wp:extent cx="2057400" cy="1577975"/>
            <wp:effectExtent l="19050" t="19050" r="19050" b="222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lum/>
                    </a:blip>
                    <a:srcRect/>
                    <a:stretch>
                      <a:fillRect/>
                    </a:stretch>
                  </pic:blipFill>
                  <pic:spPr bwMode="auto">
                    <a:xfrm>
                      <a:off x="0" y="0"/>
                      <a:ext cx="2057400" cy="1577975"/>
                    </a:xfrm>
                    <a:prstGeom prst="rect">
                      <a:avLst/>
                    </a:prstGeom>
                    <a:noFill/>
                    <a:ln w="9525">
                      <a:solidFill>
                        <a:schemeClr val="tx1"/>
                      </a:solidFill>
                      <a:miter lim="800000"/>
                      <a:headEnd/>
                      <a:tailEnd/>
                    </a:ln>
                  </pic:spPr>
                </pic:pic>
              </a:graphicData>
            </a:graphic>
          </wp:anchor>
        </w:drawing>
      </w:r>
      <w:r w:rsidR="004F5158" w:rsidRPr="006A6421">
        <w:rPr>
          <w:color w:val="211D1E"/>
          <w:sz w:val="22"/>
          <w:szCs w:val="22"/>
        </w:rPr>
        <w:t>Label the watch glass with your initials and allow the crystals to air dry for at least 2 hours. Measure and record the com</w:t>
      </w:r>
      <w:r w:rsidR="004F5158" w:rsidRPr="006A6421">
        <w:rPr>
          <w:color w:val="211D1E"/>
          <w:sz w:val="22"/>
          <w:szCs w:val="22"/>
        </w:rPr>
        <w:softHyphen/>
        <w:t>bined mass of the watch glass and aspirin in the data table.</w:t>
      </w:r>
    </w:p>
    <w:p w14:paraId="45DF74AC" w14:textId="77777777" w:rsidR="004F5158" w:rsidRPr="006A6421" w:rsidRDefault="004F5158" w:rsidP="00EB2EB2">
      <w:pPr>
        <w:pStyle w:val="Pa11"/>
        <w:numPr>
          <w:ilvl w:val="0"/>
          <w:numId w:val="4"/>
        </w:numPr>
        <w:spacing w:line="276" w:lineRule="auto"/>
        <w:jc w:val="both"/>
        <w:rPr>
          <w:color w:val="211D1E"/>
          <w:sz w:val="22"/>
          <w:szCs w:val="22"/>
        </w:rPr>
      </w:pPr>
      <w:r w:rsidRPr="006A6421">
        <w:rPr>
          <w:color w:val="211D1E"/>
          <w:sz w:val="22"/>
          <w:szCs w:val="22"/>
        </w:rPr>
        <w:t>Label three small test tubes A–C and add a small amount (about 20 mg) of (a) salicylic acid, (b) the reaction product, and (c) crushed aspirin to the appropriate test tube.</w:t>
      </w:r>
    </w:p>
    <w:p w14:paraId="45DF74AD" w14:textId="77777777" w:rsidR="004F5158" w:rsidRPr="006A6421" w:rsidRDefault="004F5158" w:rsidP="00EB2EB2">
      <w:pPr>
        <w:pStyle w:val="Pa5"/>
        <w:numPr>
          <w:ilvl w:val="0"/>
          <w:numId w:val="4"/>
        </w:numPr>
        <w:spacing w:line="276" w:lineRule="auto"/>
        <w:jc w:val="both"/>
        <w:rPr>
          <w:color w:val="211D1E"/>
          <w:sz w:val="22"/>
          <w:szCs w:val="22"/>
        </w:rPr>
      </w:pPr>
      <w:r w:rsidRPr="006A6421">
        <w:rPr>
          <w:color w:val="211D1E"/>
          <w:sz w:val="22"/>
          <w:szCs w:val="22"/>
        </w:rPr>
        <w:t>Add about 2 mL of 50% ethyl alcohol to each test tube to dissolve the solids.</w:t>
      </w:r>
    </w:p>
    <w:p w14:paraId="45DF74AE" w14:textId="77777777" w:rsidR="004F5158" w:rsidRPr="006A6421" w:rsidRDefault="004F5158" w:rsidP="00EB2EB2">
      <w:pPr>
        <w:pStyle w:val="Pa5"/>
        <w:numPr>
          <w:ilvl w:val="0"/>
          <w:numId w:val="4"/>
        </w:numPr>
        <w:spacing w:line="276" w:lineRule="auto"/>
        <w:jc w:val="both"/>
        <w:rPr>
          <w:color w:val="211D1E"/>
          <w:sz w:val="22"/>
          <w:szCs w:val="22"/>
        </w:rPr>
      </w:pPr>
      <w:r w:rsidRPr="006A6421">
        <w:rPr>
          <w:color w:val="211D1E"/>
          <w:sz w:val="22"/>
          <w:szCs w:val="22"/>
        </w:rPr>
        <w:t xml:space="preserve">Add 3 drops of 0.1 M </w:t>
      </w:r>
      <w:proofErr w:type="gramStart"/>
      <w:r w:rsidRPr="006A6421">
        <w:rPr>
          <w:color w:val="211D1E"/>
          <w:sz w:val="22"/>
          <w:szCs w:val="22"/>
        </w:rPr>
        <w:t>iron(</w:t>
      </w:r>
      <w:proofErr w:type="gramEnd"/>
      <w:r w:rsidRPr="006A6421">
        <w:rPr>
          <w:color w:val="211D1E"/>
          <w:sz w:val="22"/>
          <w:szCs w:val="22"/>
        </w:rPr>
        <w:t>III) chloride solution to each test tube. Record observations in the data table.</w:t>
      </w:r>
    </w:p>
    <w:p w14:paraId="45DF74AF" w14:textId="77777777" w:rsidR="004F5158" w:rsidRPr="006A6421" w:rsidRDefault="006A6421" w:rsidP="00EB2EB2">
      <w:pPr>
        <w:pStyle w:val="Pa5"/>
        <w:numPr>
          <w:ilvl w:val="0"/>
          <w:numId w:val="4"/>
        </w:numPr>
        <w:spacing w:line="276" w:lineRule="auto"/>
        <w:jc w:val="both"/>
        <w:rPr>
          <w:color w:val="211D1E"/>
          <w:sz w:val="22"/>
          <w:szCs w:val="22"/>
        </w:rPr>
      </w:pPr>
      <w:r>
        <w:rPr>
          <w:color w:val="211D1E"/>
          <w:sz w:val="22"/>
          <w:szCs w:val="22"/>
        </w:rPr>
        <w:t>Use a Thiele-Dennis Tube with silicon oil (alternatively, vegetable or peanut oil are also acceptable) to find the melting point of your product.</w:t>
      </w:r>
    </w:p>
    <w:p w14:paraId="45DF74B0" w14:textId="77777777" w:rsidR="006A6421" w:rsidRPr="006A6421" w:rsidRDefault="006A6421" w:rsidP="00EB2EB2">
      <w:pPr>
        <w:pStyle w:val="Pa4"/>
        <w:spacing w:line="276" w:lineRule="auto"/>
        <w:rPr>
          <w:b/>
          <w:bCs/>
          <w:color w:val="211D1E"/>
          <w:sz w:val="22"/>
          <w:szCs w:val="22"/>
        </w:rPr>
      </w:pPr>
    </w:p>
    <w:p w14:paraId="45DF74B1" w14:textId="77777777" w:rsidR="004F5158" w:rsidRPr="006A6421" w:rsidRDefault="006A6421" w:rsidP="00EB2EB2">
      <w:pPr>
        <w:pStyle w:val="Pa4"/>
        <w:spacing w:line="276" w:lineRule="auto"/>
        <w:rPr>
          <w:rFonts w:ascii="Arial" w:hAnsi="Arial" w:cs="Arial"/>
          <w:color w:val="211D1E"/>
        </w:rPr>
      </w:pPr>
      <w:r>
        <w:rPr>
          <w:rFonts w:ascii="Arial" w:hAnsi="Arial" w:cs="Arial"/>
          <w:b/>
          <w:bCs/>
          <w:color w:val="211D1E"/>
        </w:rPr>
        <w:t>DISPOSAL</w:t>
      </w:r>
    </w:p>
    <w:p w14:paraId="45DF74B2" w14:textId="77777777" w:rsidR="0012403F" w:rsidRPr="006A6421" w:rsidRDefault="004F5158" w:rsidP="00EB2EB2">
      <w:pPr>
        <w:spacing w:line="276" w:lineRule="auto"/>
        <w:rPr>
          <w:color w:val="211D1E"/>
          <w:sz w:val="22"/>
          <w:szCs w:val="22"/>
        </w:rPr>
      </w:pPr>
      <w:r w:rsidRPr="006A6421">
        <w:rPr>
          <w:color w:val="211D1E"/>
          <w:sz w:val="22"/>
          <w:szCs w:val="22"/>
        </w:rPr>
        <w:lastRenderedPageBreak/>
        <w:t>Dispose of the reaction product as directed by the instructor.</w:t>
      </w:r>
    </w:p>
    <w:p w14:paraId="45DF74B3" w14:textId="77777777" w:rsidR="006A6421" w:rsidRDefault="006A6421" w:rsidP="00EB2EB2">
      <w:pPr>
        <w:spacing w:line="276" w:lineRule="auto"/>
        <w:rPr>
          <w:color w:val="211D1E"/>
          <w:sz w:val="22"/>
          <w:szCs w:val="22"/>
        </w:rPr>
      </w:pPr>
    </w:p>
    <w:p w14:paraId="45DF74B4" w14:textId="77777777" w:rsidR="006A6421" w:rsidRPr="006A6421" w:rsidRDefault="006A6421" w:rsidP="00EB2EB2">
      <w:pPr>
        <w:spacing w:line="276" w:lineRule="auto"/>
        <w:rPr>
          <w:rFonts w:ascii="Arial" w:hAnsi="Arial" w:cs="Arial"/>
          <w:b/>
          <w:color w:val="211D1E"/>
        </w:rPr>
      </w:pPr>
      <w:r>
        <w:rPr>
          <w:rFonts w:ascii="Arial" w:hAnsi="Arial" w:cs="Arial"/>
          <w:b/>
          <w:color w:val="211D1E"/>
        </w:rPr>
        <w:t>DATA TABLE</w:t>
      </w:r>
    </w:p>
    <w:tbl>
      <w:tblPr>
        <w:tblStyle w:val="TableGrid"/>
        <w:tblW w:w="0" w:type="auto"/>
        <w:tblLook w:val="04A0" w:firstRow="1" w:lastRow="0" w:firstColumn="1" w:lastColumn="0" w:noHBand="0" w:noVBand="1"/>
      </w:tblPr>
      <w:tblGrid>
        <w:gridCol w:w="5416"/>
        <w:gridCol w:w="5384"/>
      </w:tblGrid>
      <w:tr w:rsidR="006A6421" w:rsidRPr="006A6421" w14:paraId="45DF74B7" w14:textId="77777777" w:rsidTr="00EB2EB2">
        <w:trPr>
          <w:trHeight w:val="432"/>
        </w:trPr>
        <w:tc>
          <w:tcPr>
            <w:tcW w:w="5508" w:type="dxa"/>
            <w:tcBorders>
              <w:top w:val="nil"/>
              <w:left w:val="nil"/>
            </w:tcBorders>
            <w:vAlign w:val="center"/>
          </w:tcPr>
          <w:p w14:paraId="45DF74B5" w14:textId="77777777" w:rsidR="006A6421" w:rsidRPr="006A6421" w:rsidRDefault="006A6421" w:rsidP="00EB2EB2">
            <w:pPr>
              <w:spacing w:line="276" w:lineRule="auto"/>
              <w:rPr>
                <w:rFonts w:ascii="Arial" w:hAnsi="Arial" w:cs="Arial"/>
                <w:sz w:val="22"/>
                <w:szCs w:val="22"/>
              </w:rPr>
            </w:pPr>
            <w:r w:rsidRPr="006A6421">
              <w:rPr>
                <w:rFonts w:ascii="Arial" w:hAnsi="Arial" w:cs="Arial"/>
                <w:sz w:val="22"/>
                <w:szCs w:val="22"/>
              </w:rPr>
              <w:t>Mass of salicylic acid used</w:t>
            </w:r>
          </w:p>
        </w:tc>
        <w:tc>
          <w:tcPr>
            <w:tcW w:w="5508" w:type="dxa"/>
            <w:tcBorders>
              <w:top w:val="nil"/>
              <w:right w:val="nil"/>
            </w:tcBorders>
          </w:tcPr>
          <w:p w14:paraId="45DF74B6" w14:textId="77777777" w:rsidR="006A6421" w:rsidRPr="006A6421" w:rsidRDefault="006A6421" w:rsidP="00EB2EB2">
            <w:pPr>
              <w:spacing w:line="276" w:lineRule="auto"/>
              <w:rPr>
                <w:sz w:val="22"/>
                <w:szCs w:val="22"/>
              </w:rPr>
            </w:pPr>
          </w:p>
        </w:tc>
      </w:tr>
      <w:tr w:rsidR="006A6421" w:rsidRPr="006A6421" w14:paraId="45DF74BA" w14:textId="77777777" w:rsidTr="00EB2EB2">
        <w:trPr>
          <w:trHeight w:val="432"/>
        </w:trPr>
        <w:tc>
          <w:tcPr>
            <w:tcW w:w="5508" w:type="dxa"/>
            <w:tcBorders>
              <w:left w:val="nil"/>
            </w:tcBorders>
            <w:vAlign w:val="center"/>
          </w:tcPr>
          <w:p w14:paraId="45DF74B8" w14:textId="77777777" w:rsidR="006A6421" w:rsidRPr="006A6421" w:rsidRDefault="006A6421" w:rsidP="00EB2EB2">
            <w:pPr>
              <w:tabs>
                <w:tab w:val="left" w:pos="2123"/>
              </w:tabs>
              <w:spacing w:line="276" w:lineRule="auto"/>
              <w:rPr>
                <w:rFonts w:ascii="Arial" w:hAnsi="Arial" w:cs="Arial"/>
                <w:sz w:val="22"/>
                <w:szCs w:val="22"/>
              </w:rPr>
            </w:pPr>
            <w:r w:rsidRPr="006A6421">
              <w:rPr>
                <w:rFonts w:ascii="Arial" w:hAnsi="Arial" w:cs="Arial"/>
                <w:sz w:val="22"/>
                <w:szCs w:val="22"/>
              </w:rPr>
              <w:t>Mass of watch glass</w:t>
            </w:r>
          </w:p>
        </w:tc>
        <w:tc>
          <w:tcPr>
            <w:tcW w:w="5508" w:type="dxa"/>
            <w:tcBorders>
              <w:right w:val="nil"/>
            </w:tcBorders>
          </w:tcPr>
          <w:p w14:paraId="45DF74B9" w14:textId="77777777" w:rsidR="006A6421" w:rsidRPr="006A6421" w:rsidRDefault="006A6421" w:rsidP="00EB2EB2">
            <w:pPr>
              <w:spacing w:line="276" w:lineRule="auto"/>
              <w:rPr>
                <w:sz w:val="22"/>
                <w:szCs w:val="22"/>
              </w:rPr>
            </w:pPr>
          </w:p>
        </w:tc>
      </w:tr>
      <w:tr w:rsidR="006A6421" w:rsidRPr="006A6421" w14:paraId="45DF74BD" w14:textId="77777777" w:rsidTr="00EB2EB2">
        <w:trPr>
          <w:trHeight w:val="432"/>
        </w:trPr>
        <w:tc>
          <w:tcPr>
            <w:tcW w:w="5508" w:type="dxa"/>
            <w:tcBorders>
              <w:left w:val="nil"/>
            </w:tcBorders>
            <w:vAlign w:val="center"/>
          </w:tcPr>
          <w:p w14:paraId="45DF74BB" w14:textId="77777777" w:rsidR="006A6421" w:rsidRPr="006A6421" w:rsidRDefault="006A6421" w:rsidP="00EB2EB2">
            <w:pPr>
              <w:spacing w:line="276" w:lineRule="auto"/>
              <w:rPr>
                <w:rFonts w:ascii="Arial" w:hAnsi="Arial" w:cs="Arial"/>
                <w:sz w:val="22"/>
                <w:szCs w:val="22"/>
              </w:rPr>
            </w:pPr>
            <w:r w:rsidRPr="006A6421">
              <w:rPr>
                <w:rFonts w:ascii="Arial" w:hAnsi="Arial" w:cs="Arial"/>
                <w:sz w:val="22"/>
                <w:szCs w:val="22"/>
              </w:rPr>
              <w:t>Mass of watch glass and acetylsalicylic acid</w:t>
            </w:r>
          </w:p>
        </w:tc>
        <w:tc>
          <w:tcPr>
            <w:tcW w:w="5508" w:type="dxa"/>
            <w:tcBorders>
              <w:right w:val="nil"/>
            </w:tcBorders>
          </w:tcPr>
          <w:p w14:paraId="45DF74BC" w14:textId="77777777" w:rsidR="006A6421" w:rsidRPr="006A6421" w:rsidRDefault="006A6421" w:rsidP="00EB2EB2">
            <w:pPr>
              <w:spacing w:line="276" w:lineRule="auto"/>
              <w:rPr>
                <w:sz w:val="22"/>
                <w:szCs w:val="22"/>
              </w:rPr>
            </w:pPr>
          </w:p>
        </w:tc>
      </w:tr>
      <w:tr w:rsidR="006A6421" w:rsidRPr="006A6421" w14:paraId="45DF74C0" w14:textId="77777777" w:rsidTr="00EB2EB2">
        <w:trPr>
          <w:trHeight w:val="432"/>
        </w:trPr>
        <w:tc>
          <w:tcPr>
            <w:tcW w:w="5508" w:type="dxa"/>
            <w:tcBorders>
              <w:left w:val="nil"/>
              <w:bottom w:val="nil"/>
            </w:tcBorders>
            <w:vAlign w:val="center"/>
          </w:tcPr>
          <w:p w14:paraId="45DF74BE" w14:textId="77777777" w:rsidR="006A6421" w:rsidRPr="006A6421" w:rsidRDefault="006A6421" w:rsidP="00EB2EB2">
            <w:pPr>
              <w:spacing w:line="276" w:lineRule="auto"/>
              <w:rPr>
                <w:rFonts w:ascii="Arial" w:hAnsi="Arial" w:cs="Arial"/>
                <w:sz w:val="22"/>
                <w:szCs w:val="22"/>
              </w:rPr>
            </w:pPr>
            <w:r w:rsidRPr="006A6421">
              <w:rPr>
                <w:rFonts w:ascii="Arial" w:hAnsi="Arial" w:cs="Arial"/>
                <w:sz w:val="22"/>
                <w:szCs w:val="22"/>
              </w:rPr>
              <w:t>Melting point of acetylsalicylic acid</w:t>
            </w:r>
          </w:p>
        </w:tc>
        <w:tc>
          <w:tcPr>
            <w:tcW w:w="5508" w:type="dxa"/>
            <w:tcBorders>
              <w:bottom w:val="nil"/>
              <w:right w:val="nil"/>
            </w:tcBorders>
          </w:tcPr>
          <w:p w14:paraId="45DF74BF" w14:textId="77777777" w:rsidR="006A6421" w:rsidRPr="006A6421" w:rsidRDefault="006A6421" w:rsidP="00EB2EB2">
            <w:pPr>
              <w:spacing w:line="276" w:lineRule="auto"/>
              <w:rPr>
                <w:sz w:val="22"/>
                <w:szCs w:val="22"/>
              </w:rPr>
            </w:pPr>
          </w:p>
        </w:tc>
      </w:tr>
      <w:tr w:rsidR="006A6421" w:rsidRPr="006A6421" w14:paraId="45DF74C3" w14:textId="77777777" w:rsidTr="00EB2EB2">
        <w:trPr>
          <w:trHeight w:val="432"/>
        </w:trPr>
        <w:tc>
          <w:tcPr>
            <w:tcW w:w="11016" w:type="dxa"/>
            <w:gridSpan w:val="2"/>
            <w:tcBorders>
              <w:top w:val="nil"/>
              <w:left w:val="nil"/>
              <w:right w:val="nil"/>
            </w:tcBorders>
            <w:vAlign w:val="center"/>
          </w:tcPr>
          <w:p w14:paraId="45DF74C1" w14:textId="77777777" w:rsidR="00EB2EB2" w:rsidRDefault="00EB2EB2" w:rsidP="00EB2EB2">
            <w:pPr>
              <w:spacing w:line="276" w:lineRule="auto"/>
              <w:rPr>
                <w:rFonts w:ascii="Arial" w:hAnsi="Arial" w:cs="Arial"/>
                <w:b/>
                <w:sz w:val="22"/>
                <w:szCs w:val="22"/>
              </w:rPr>
            </w:pPr>
          </w:p>
          <w:p w14:paraId="45DF74C2" w14:textId="77777777" w:rsidR="006A6421" w:rsidRPr="006A6421" w:rsidRDefault="006A6421" w:rsidP="00EB2EB2">
            <w:pPr>
              <w:spacing w:line="276" w:lineRule="auto"/>
              <w:rPr>
                <w:b/>
                <w:sz w:val="22"/>
                <w:szCs w:val="22"/>
              </w:rPr>
            </w:pPr>
            <w:r w:rsidRPr="006A6421">
              <w:rPr>
                <w:rFonts w:ascii="Arial" w:hAnsi="Arial" w:cs="Arial"/>
                <w:b/>
                <w:sz w:val="22"/>
                <w:szCs w:val="22"/>
              </w:rPr>
              <w:t>Results of Fe</w:t>
            </w:r>
            <w:r w:rsidRPr="006A6421">
              <w:rPr>
                <w:rFonts w:ascii="Arial" w:hAnsi="Arial" w:cs="Arial"/>
                <w:b/>
                <w:sz w:val="22"/>
                <w:szCs w:val="22"/>
                <w:vertAlign w:val="superscript"/>
              </w:rPr>
              <w:t>3+</w:t>
            </w:r>
            <w:r w:rsidRPr="006A6421">
              <w:rPr>
                <w:rFonts w:ascii="Arial" w:hAnsi="Arial" w:cs="Arial"/>
                <w:b/>
                <w:sz w:val="22"/>
                <w:szCs w:val="22"/>
              </w:rPr>
              <w:t xml:space="preserve"> Tests — Observations</w:t>
            </w:r>
          </w:p>
        </w:tc>
      </w:tr>
      <w:tr w:rsidR="006A6421" w:rsidRPr="006A6421" w14:paraId="45DF74C6" w14:textId="77777777" w:rsidTr="00EB2EB2">
        <w:trPr>
          <w:trHeight w:val="432"/>
        </w:trPr>
        <w:tc>
          <w:tcPr>
            <w:tcW w:w="5508" w:type="dxa"/>
            <w:tcBorders>
              <w:left w:val="nil"/>
            </w:tcBorders>
            <w:vAlign w:val="center"/>
          </w:tcPr>
          <w:p w14:paraId="45DF74C4" w14:textId="77777777" w:rsidR="006A6421" w:rsidRPr="006A6421" w:rsidRDefault="006A6421" w:rsidP="00EB2EB2">
            <w:pPr>
              <w:spacing w:line="276" w:lineRule="auto"/>
              <w:rPr>
                <w:rFonts w:ascii="Arial" w:hAnsi="Arial" w:cs="Arial"/>
                <w:sz w:val="22"/>
                <w:szCs w:val="22"/>
              </w:rPr>
            </w:pPr>
            <w:r w:rsidRPr="006A6421">
              <w:rPr>
                <w:rFonts w:ascii="Arial" w:hAnsi="Arial" w:cs="Arial"/>
                <w:sz w:val="22"/>
                <w:szCs w:val="22"/>
              </w:rPr>
              <w:t>Salicylic acid</w:t>
            </w:r>
          </w:p>
        </w:tc>
        <w:tc>
          <w:tcPr>
            <w:tcW w:w="5508" w:type="dxa"/>
            <w:tcBorders>
              <w:right w:val="nil"/>
            </w:tcBorders>
          </w:tcPr>
          <w:p w14:paraId="45DF74C5" w14:textId="77777777" w:rsidR="006A6421" w:rsidRPr="006A6421" w:rsidRDefault="006A6421" w:rsidP="00EB2EB2">
            <w:pPr>
              <w:spacing w:line="276" w:lineRule="auto"/>
              <w:rPr>
                <w:sz w:val="22"/>
                <w:szCs w:val="22"/>
              </w:rPr>
            </w:pPr>
          </w:p>
        </w:tc>
      </w:tr>
      <w:tr w:rsidR="006A6421" w:rsidRPr="006A6421" w14:paraId="45DF74C9" w14:textId="77777777" w:rsidTr="00EB2EB2">
        <w:trPr>
          <w:trHeight w:val="432"/>
        </w:trPr>
        <w:tc>
          <w:tcPr>
            <w:tcW w:w="5508" w:type="dxa"/>
            <w:tcBorders>
              <w:left w:val="nil"/>
            </w:tcBorders>
            <w:vAlign w:val="center"/>
          </w:tcPr>
          <w:p w14:paraId="45DF74C7" w14:textId="77777777" w:rsidR="006A6421" w:rsidRPr="006A6421" w:rsidRDefault="006A6421" w:rsidP="00EB2EB2">
            <w:pPr>
              <w:spacing w:line="276" w:lineRule="auto"/>
              <w:rPr>
                <w:rFonts w:ascii="Arial" w:hAnsi="Arial" w:cs="Arial"/>
                <w:sz w:val="22"/>
                <w:szCs w:val="22"/>
              </w:rPr>
            </w:pPr>
            <w:r w:rsidRPr="006A6421">
              <w:rPr>
                <w:rFonts w:ascii="Arial" w:hAnsi="Arial" w:cs="Arial"/>
                <w:sz w:val="22"/>
                <w:szCs w:val="22"/>
              </w:rPr>
              <w:t>Reaction product</w:t>
            </w:r>
          </w:p>
        </w:tc>
        <w:tc>
          <w:tcPr>
            <w:tcW w:w="5508" w:type="dxa"/>
            <w:tcBorders>
              <w:right w:val="nil"/>
            </w:tcBorders>
          </w:tcPr>
          <w:p w14:paraId="45DF74C8" w14:textId="77777777" w:rsidR="006A6421" w:rsidRPr="006A6421" w:rsidRDefault="006A6421" w:rsidP="00EB2EB2">
            <w:pPr>
              <w:spacing w:line="276" w:lineRule="auto"/>
              <w:rPr>
                <w:sz w:val="22"/>
                <w:szCs w:val="22"/>
              </w:rPr>
            </w:pPr>
          </w:p>
        </w:tc>
      </w:tr>
      <w:tr w:rsidR="006A6421" w:rsidRPr="006A6421" w14:paraId="45DF74CC" w14:textId="77777777" w:rsidTr="00EB2EB2">
        <w:trPr>
          <w:trHeight w:val="432"/>
        </w:trPr>
        <w:tc>
          <w:tcPr>
            <w:tcW w:w="5508" w:type="dxa"/>
            <w:tcBorders>
              <w:left w:val="nil"/>
              <w:bottom w:val="nil"/>
            </w:tcBorders>
            <w:vAlign w:val="center"/>
          </w:tcPr>
          <w:p w14:paraId="45DF74CA" w14:textId="77777777" w:rsidR="006A6421" w:rsidRPr="006A6421" w:rsidRDefault="006A6421" w:rsidP="00EB2EB2">
            <w:pPr>
              <w:spacing w:line="276" w:lineRule="auto"/>
              <w:rPr>
                <w:rFonts w:ascii="Arial" w:hAnsi="Arial" w:cs="Arial"/>
                <w:sz w:val="22"/>
                <w:szCs w:val="22"/>
              </w:rPr>
            </w:pPr>
            <w:r w:rsidRPr="006A6421">
              <w:rPr>
                <w:rFonts w:ascii="Arial" w:hAnsi="Arial" w:cs="Arial"/>
                <w:sz w:val="22"/>
                <w:szCs w:val="22"/>
              </w:rPr>
              <w:t>Crushed aspirin</w:t>
            </w:r>
          </w:p>
        </w:tc>
        <w:tc>
          <w:tcPr>
            <w:tcW w:w="5508" w:type="dxa"/>
            <w:tcBorders>
              <w:bottom w:val="nil"/>
              <w:right w:val="nil"/>
            </w:tcBorders>
          </w:tcPr>
          <w:p w14:paraId="45DF74CB" w14:textId="77777777" w:rsidR="006A6421" w:rsidRPr="006A6421" w:rsidRDefault="006A6421" w:rsidP="00EB2EB2">
            <w:pPr>
              <w:spacing w:line="276" w:lineRule="auto"/>
              <w:rPr>
                <w:sz w:val="22"/>
                <w:szCs w:val="22"/>
              </w:rPr>
            </w:pPr>
          </w:p>
        </w:tc>
      </w:tr>
    </w:tbl>
    <w:p w14:paraId="45DF74CD" w14:textId="77777777" w:rsidR="006A6421" w:rsidRPr="006A6421" w:rsidRDefault="006A6421" w:rsidP="00EB2EB2">
      <w:pPr>
        <w:spacing w:line="276" w:lineRule="auto"/>
        <w:rPr>
          <w:sz w:val="22"/>
          <w:szCs w:val="22"/>
        </w:rPr>
      </w:pPr>
    </w:p>
    <w:p w14:paraId="45DF74CE" w14:textId="77777777" w:rsidR="006A6421" w:rsidRPr="006A6421" w:rsidRDefault="006A6421" w:rsidP="00EB2EB2">
      <w:pPr>
        <w:pStyle w:val="Pa4"/>
        <w:spacing w:line="276" w:lineRule="auto"/>
        <w:rPr>
          <w:rFonts w:ascii="Arial" w:hAnsi="Arial" w:cs="Arial"/>
          <w:color w:val="211D1E"/>
        </w:rPr>
      </w:pPr>
      <w:r>
        <w:rPr>
          <w:rFonts w:ascii="Arial" w:hAnsi="Arial" w:cs="Arial"/>
          <w:b/>
          <w:bCs/>
          <w:color w:val="211D1E"/>
        </w:rPr>
        <w:t>POST-</w:t>
      </w:r>
      <w:proofErr w:type="gramStart"/>
      <w:r>
        <w:rPr>
          <w:rFonts w:ascii="Arial" w:hAnsi="Arial" w:cs="Arial"/>
          <w:b/>
          <w:bCs/>
          <w:color w:val="211D1E"/>
        </w:rPr>
        <w:t>LAB  QUESTIONS</w:t>
      </w:r>
      <w:proofErr w:type="gramEnd"/>
    </w:p>
    <w:p w14:paraId="45DF74CF" w14:textId="77777777" w:rsidR="006A6421" w:rsidRPr="006A6421" w:rsidRDefault="006A6421" w:rsidP="00EB2EB2">
      <w:pPr>
        <w:pStyle w:val="Pa11"/>
        <w:numPr>
          <w:ilvl w:val="0"/>
          <w:numId w:val="6"/>
        </w:numPr>
        <w:spacing w:line="276" w:lineRule="auto"/>
        <w:jc w:val="both"/>
        <w:rPr>
          <w:color w:val="211D1E"/>
          <w:sz w:val="22"/>
          <w:szCs w:val="22"/>
        </w:rPr>
      </w:pPr>
      <w:r w:rsidRPr="006A6421">
        <w:rPr>
          <w:color w:val="211D1E"/>
          <w:sz w:val="22"/>
          <w:szCs w:val="22"/>
        </w:rPr>
        <w:t xml:space="preserve">Calculate the number of moles of salicylic acid used in this experiment. </w:t>
      </w:r>
    </w:p>
    <w:p w14:paraId="45DF74D0" w14:textId="77777777" w:rsidR="006A6421" w:rsidRPr="006A6421" w:rsidRDefault="006A6421" w:rsidP="00EB2EB2">
      <w:pPr>
        <w:pStyle w:val="Pa11"/>
        <w:numPr>
          <w:ilvl w:val="0"/>
          <w:numId w:val="6"/>
        </w:numPr>
        <w:spacing w:line="276" w:lineRule="auto"/>
        <w:jc w:val="both"/>
        <w:rPr>
          <w:color w:val="211D1E"/>
          <w:sz w:val="22"/>
          <w:szCs w:val="22"/>
        </w:rPr>
      </w:pPr>
      <w:r w:rsidRPr="006A6421">
        <w:rPr>
          <w:color w:val="211D1E"/>
          <w:sz w:val="22"/>
          <w:szCs w:val="22"/>
        </w:rPr>
        <w:t xml:space="preserve">Calculate the maximum amount of acetylsalicylic acid in grams that may be obtained from this amount of salicylic acid. This is the theoretical yield. </w:t>
      </w:r>
      <w:r w:rsidRPr="006A6421">
        <w:rPr>
          <w:i/>
          <w:iCs/>
          <w:color w:val="211D1E"/>
          <w:sz w:val="22"/>
          <w:szCs w:val="22"/>
        </w:rPr>
        <w:t xml:space="preserve">Hint: </w:t>
      </w:r>
      <w:r w:rsidRPr="006A6421">
        <w:rPr>
          <w:color w:val="211D1E"/>
          <w:sz w:val="22"/>
          <w:szCs w:val="22"/>
        </w:rPr>
        <w:t xml:space="preserve">See </w:t>
      </w:r>
      <w:r w:rsidRPr="006A6421">
        <w:rPr>
          <w:i/>
          <w:iCs/>
          <w:color w:val="211D1E"/>
          <w:sz w:val="22"/>
          <w:szCs w:val="22"/>
        </w:rPr>
        <w:t xml:space="preserve">Pre-Lab Questions </w:t>
      </w:r>
      <w:r w:rsidRPr="006A6421">
        <w:rPr>
          <w:color w:val="211D1E"/>
          <w:sz w:val="22"/>
          <w:szCs w:val="22"/>
        </w:rPr>
        <w:t xml:space="preserve">#4 and 5. </w:t>
      </w:r>
    </w:p>
    <w:p w14:paraId="45DF74D1" w14:textId="77777777" w:rsidR="006A6421" w:rsidRPr="00EB2EB2" w:rsidRDefault="006A6421" w:rsidP="00EB2EB2">
      <w:pPr>
        <w:pStyle w:val="ListParagraph"/>
        <w:numPr>
          <w:ilvl w:val="0"/>
          <w:numId w:val="6"/>
        </w:numPr>
        <w:spacing w:line="276" w:lineRule="auto"/>
        <w:rPr>
          <w:color w:val="211D1E"/>
          <w:sz w:val="22"/>
          <w:szCs w:val="22"/>
        </w:rPr>
      </w:pPr>
      <w:r w:rsidRPr="00EB2EB2">
        <w:rPr>
          <w:color w:val="211D1E"/>
          <w:sz w:val="22"/>
          <w:szCs w:val="22"/>
        </w:rPr>
        <w:t xml:space="preserve">Determine the mass of aspirin obtained in this experiment and calculate the </w:t>
      </w:r>
      <w:r w:rsidRPr="00EB2EB2">
        <w:rPr>
          <w:i/>
          <w:iCs/>
          <w:color w:val="211D1E"/>
          <w:sz w:val="22"/>
          <w:szCs w:val="22"/>
        </w:rPr>
        <w:t>percent yield</w:t>
      </w:r>
      <w:r w:rsidRPr="00EB2EB2">
        <w:rPr>
          <w:color w:val="211D1E"/>
          <w:sz w:val="22"/>
          <w:szCs w:val="22"/>
        </w:rPr>
        <w:t>.</w:t>
      </w:r>
    </w:p>
    <w:p w14:paraId="45DF74D2" w14:textId="77777777" w:rsidR="006A6421" w:rsidRPr="00EB2EB2" w:rsidRDefault="006A6421" w:rsidP="00EB2EB2">
      <w:pPr>
        <w:pStyle w:val="ListParagraph"/>
        <w:numPr>
          <w:ilvl w:val="0"/>
          <w:numId w:val="5"/>
        </w:numPr>
        <w:spacing w:line="276" w:lineRule="auto"/>
        <w:jc w:val="center"/>
        <w:rPr>
          <w:sz w:val="22"/>
          <w:szCs w:val="22"/>
        </w:rPr>
      </w:pPr>
      <w:r w:rsidRPr="006A6421">
        <w:rPr>
          <w:noProof/>
        </w:rPr>
        <w:drawing>
          <wp:inline distT="0" distB="0" distL="0" distR="0" wp14:anchorId="45DF74E2" wp14:editId="45DF74E3">
            <wp:extent cx="2460625" cy="43029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a:blip>
                    <a:srcRect/>
                    <a:stretch>
                      <a:fillRect/>
                    </a:stretch>
                  </pic:blipFill>
                  <pic:spPr bwMode="auto">
                    <a:xfrm>
                      <a:off x="0" y="0"/>
                      <a:ext cx="2460299" cy="430239"/>
                    </a:xfrm>
                    <a:prstGeom prst="rect">
                      <a:avLst/>
                    </a:prstGeom>
                    <a:noFill/>
                    <a:ln w="9525">
                      <a:noFill/>
                      <a:miter lim="800000"/>
                      <a:headEnd/>
                      <a:tailEnd/>
                    </a:ln>
                  </pic:spPr>
                </pic:pic>
              </a:graphicData>
            </a:graphic>
          </wp:inline>
        </w:drawing>
      </w:r>
    </w:p>
    <w:p w14:paraId="45DF74D3" w14:textId="77777777" w:rsidR="006A6421" w:rsidRPr="006A6421" w:rsidRDefault="006A6421" w:rsidP="00EB2EB2">
      <w:pPr>
        <w:pStyle w:val="Pa11"/>
        <w:numPr>
          <w:ilvl w:val="0"/>
          <w:numId w:val="6"/>
        </w:numPr>
        <w:spacing w:line="276" w:lineRule="auto"/>
        <w:jc w:val="both"/>
        <w:rPr>
          <w:color w:val="211D1E"/>
          <w:sz w:val="22"/>
          <w:szCs w:val="22"/>
        </w:rPr>
      </w:pPr>
      <w:proofErr w:type="gramStart"/>
      <w:r w:rsidRPr="006A6421">
        <w:rPr>
          <w:color w:val="211D1E"/>
          <w:sz w:val="22"/>
          <w:szCs w:val="22"/>
        </w:rPr>
        <w:t>Iron(</w:t>
      </w:r>
      <w:proofErr w:type="gramEnd"/>
      <w:r w:rsidRPr="006A6421">
        <w:rPr>
          <w:color w:val="211D1E"/>
          <w:sz w:val="22"/>
          <w:szCs w:val="22"/>
        </w:rPr>
        <w:t xml:space="preserve">III) ions are used as a qualitative test for </w:t>
      </w:r>
      <w:r w:rsidRPr="006A6421">
        <w:rPr>
          <w:i/>
          <w:iCs/>
          <w:color w:val="211D1E"/>
          <w:sz w:val="22"/>
          <w:szCs w:val="22"/>
        </w:rPr>
        <w:t xml:space="preserve">phenols </w:t>
      </w:r>
      <w:r w:rsidRPr="006A6421">
        <w:rPr>
          <w:color w:val="211D1E"/>
          <w:sz w:val="22"/>
          <w:szCs w:val="22"/>
        </w:rPr>
        <w:t xml:space="preserve">(aromatic compounds containing an –OH functional group). (a) What compound was used as a </w:t>
      </w:r>
      <w:r w:rsidRPr="006A6421">
        <w:rPr>
          <w:i/>
          <w:iCs/>
          <w:color w:val="211D1E"/>
          <w:sz w:val="22"/>
          <w:szCs w:val="22"/>
        </w:rPr>
        <w:t xml:space="preserve">positive control </w:t>
      </w:r>
      <w:r w:rsidRPr="006A6421">
        <w:rPr>
          <w:color w:val="211D1E"/>
          <w:sz w:val="22"/>
          <w:szCs w:val="22"/>
        </w:rPr>
        <w:t>for the Fe</w:t>
      </w:r>
      <w:r w:rsidRPr="006A6421">
        <w:rPr>
          <w:rStyle w:val="A9"/>
          <w:sz w:val="22"/>
          <w:szCs w:val="22"/>
        </w:rPr>
        <w:t xml:space="preserve">3+ </w:t>
      </w:r>
      <w:r w:rsidRPr="006A6421">
        <w:rPr>
          <w:color w:val="211D1E"/>
          <w:sz w:val="22"/>
          <w:szCs w:val="22"/>
        </w:rPr>
        <w:t>test in this experiment? (b) Did the reaction product give a positive or negative test with Fe</w:t>
      </w:r>
      <w:r w:rsidRPr="006A6421">
        <w:rPr>
          <w:rStyle w:val="A9"/>
          <w:sz w:val="22"/>
          <w:szCs w:val="22"/>
          <w:vertAlign w:val="superscript"/>
        </w:rPr>
        <w:t>3+</w:t>
      </w:r>
      <w:r w:rsidRPr="006A6421">
        <w:rPr>
          <w:rStyle w:val="A9"/>
          <w:sz w:val="22"/>
          <w:szCs w:val="22"/>
        </w:rPr>
        <w:t xml:space="preserve"> </w:t>
      </w:r>
      <w:r w:rsidRPr="006A6421">
        <w:rPr>
          <w:color w:val="211D1E"/>
          <w:sz w:val="22"/>
          <w:szCs w:val="22"/>
        </w:rPr>
        <w:t xml:space="preserve">ions? Explain. </w:t>
      </w:r>
    </w:p>
    <w:p w14:paraId="45DF74D4" w14:textId="77777777" w:rsidR="006A6421" w:rsidRPr="006A6421" w:rsidRDefault="006A6421" w:rsidP="00EB2EB2">
      <w:pPr>
        <w:pStyle w:val="Pa11"/>
        <w:numPr>
          <w:ilvl w:val="0"/>
          <w:numId w:val="6"/>
        </w:numPr>
        <w:spacing w:line="276" w:lineRule="auto"/>
        <w:jc w:val="both"/>
        <w:rPr>
          <w:color w:val="211D1E"/>
          <w:sz w:val="22"/>
          <w:szCs w:val="22"/>
        </w:rPr>
      </w:pPr>
      <w:r w:rsidRPr="006A6421">
        <w:rPr>
          <w:color w:val="211D1E"/>
          <w:sz w:val="22"/>
          <w:szCs w:val="22"/>
        </w:rPr>
        <w:t xml:space="preserve">Old aspirin tablets often have a faint vinegar (acetic acid) smell and give a positive test with </w:t>
      </w:r>
      <w:proofErr w:type="gramStart"/>
      <w:r w:rsidRPr="006A6421">
        <w:rPr>
          <w:color w:val="211D1E"/>
          <w:sz w:val="22"/>
          <w:szCs w:val="22"/>
        </w:rPr>
        <w:t>iron(</w:t>
      </w:r>
      <w:proofErr w:type="gramEnd"/>
      <w:r w:rsidRPr="006A6421">
        <w:rPr>
          <w:color w:val="211D1E"/>
          <w:sz w:val="22"/>
          <w:szCs w:val="22"/>
        </w:rPr>
        <w:t>III) ions. Write a bal</w:t>
      </w:r>
      <w:r w:rsidRPr="006A6421">
        <w:rPr>
          <w:color w:val="211D1E"/>
          <w:sz w:val="22"/>
          <w:szCs w:val="22"/>
        </w:rPr>
        <w:softHyphen/>
        <w:t xml:space="preserve">anced chemical equation for the </w:t>
      </w:r>
      <w:r w:rsidRPr="006A6421">
        <w:rPr>
          <w:i/>
          <w:iCs/>
          <w:color w:val="211D1E"/>
          <w:sz w:val="22"/>
          <w:szCs w:val="22"/>
        </w:rPr>
        <w:t xml:space="preserve">hydrolysis </w:t>
      </w:r>
      <w:r w:rsidRPr="006A6421">
        <w:rPr>
          <w:color w:val="211D1E"/>
          <w:sz w:val="22"/>
          <w:szCs w:val="22"/>
        </w:rPr>
        <w:t xml:space="preserve">of aspirin (reaction of aspirin with water) to explain these observations. </w:t>
      </w:r>
    </w:p>
    <w:p w14:paraId="45DF74D5" w14:textId="77777777" w:rsidR="006A6421" w:rsidRPr="006A6421" w:rsidRDefault="006A6421" w:rsidP="00EB2EB2">
      <w:pPr>
        <w:pStyle w:val="Pa11"/>
        <w:numPr>
          <w:ilvl w:val="0"/>
          <w:numId w:val="6"/>
        </w:numPr>
        <w:spacing w:line="276" w:lineRule="auto"/>
        <w:jc w:val="both"/>
        <w:rPr>
          <w:color w:val="211D1E"/>
          <w:sz w:val="22"/>
          <w:szCs w:val="22"/>
        </w:rPr>
      </w:pPr>
      <w:r w:rsidRPr="006A6421">
        <w:rPr>
          <w:color w:val="211D1E"/>
          <w:sz w:val="22"/>
          <w:szCs w:val="22"/>
        </w:rPr>
        <w:t xml:space="preserve">Acetic anhydride was used in excess in this experiment. What does this mean, and how was the excess acetic anhydride decomposed at the end of the reaction? </w:t>
      </w:r>
    </w:p>
    <w:p w14:paraId="45DF74D6" w14:textId="77777777" w:rsidR="006A6421" w:rsidRPr="00EB2EB2" w:rsidRDefault="006A6421" w:rsidP="00EB2EB2">
      <w:pPr>
        <w:pStyle w:val="ListParagraph"/>
        <w:numPr>
          <w:ilvl w:val="0"/>
          <w:numId w:val="6"/>
        </w:numPr>
        <w:spacing w:line="276" w:lineRule="auto"/>
        <w:rPr>
          <w:color w:val="211D1E"/>
          <w:sz w:val="22"/>
          <w:szCs w:val="22"/>
        </w:rPr>
      </w:pPr>
      <w:r w:rsidRPr="00EB2EB2">
        <w:rPr>
          <w:color w:val="211D1E"/>
          <w:sz w:val="22"/>
          <w:szCs w:val="22"/>
        </w:rPr>
        <w:t>Look up the melting points of salicylic acid and aspirin (acetylsalicylic acid) in a reference book or online and compare with the melting point of the reaction product.</w:t>
      </w:r>
    </w:p>
    <w:p w14:paraId="45DF74D7" w14:textId="77777777" w:rsidR="006A6421" w:rsidRPr="006A6421" w:rsidRDefault="006A6421" w:rsidP="00EB2EB2">
      <w:pPr>
        <w:spacing w:line="276" w:lineRule="auto"/>
        <w:rPr>
          <w:sz w:val="22"/>
          <w:szCs w:val="22"/>
        </w:rPr>
      </w:pPr>
    </w:p>
    <w:sectPr w:rsidR="006A6421" w:rsidRPr="006A6421" w:rsidSect="008011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C77"/>
    <w:multiLevelType w:val="hybridMultilevel"/>
    <w:tmpl w:val="0130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5F7"/>
    <w:multiLevelType w:val="hybridMultilevel"/>
    <w:tmpl w:val="3EE4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6065"/>
    <w:multiLevelType w:val="hybridMultilevel"/>
    <w:tmpl w:val="86BE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81833"/>
    <w:multiLevelType w:val="hybridMultilevel"/>
    <w:tmpl w:val="E8EC4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C101AC"/>
    <w:multiLevelType w:val="hybridMultilevel"/>
    <w:tmpl w:val="70782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3E4DBE"/>
    <w:multiLevelType w:val="hybridMultilevel"/>
    <w:tmpl w:val="F5A07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58"/>
    <w:rsid w:val="000051A4"/>
    <w:rsid w:val="00005EAE"/>
    <w:rsid w:val="00010449"/>
    <w:rsid w:val="00012C92"/>
    <w:rsid w:val="0002003B"/>
    <w:rsid w:val="000253BE"/>
    <w:rsid w:val="000258C1"/>
    <w:rsid w:val="0003387C"/>
    <w:rsid w:val="0003430D"/>
    <w:rsid w:val="00035D97"/>
    <w:rsid w:val="000379A5"/>
    <w:rsid w:val="00037CE9"/>
    <w:rsid w:val="00040802"/>
    <w:rsid w:val="00041F35"/>
    <w:rsid w:val="000420E3"/>
    <w:rsid w:val="000427C1"/>
    <w:rsid w:val="00044821"/>
    <w:rsid w:val="00046078"/>
    <w:rsid w:val="00050512"/>
    <w:rsid w:val="000524A7"/>
    <w:rsid w:val="000571E7"/>
    <w:rsid w:val="00057F25"/>
    <w:rsid w:val="000612EC"/>
    <w:rsid w:val="00061ECB"/>
    <w:rsid w:val="00064D36"/>
    <w:rsid w:val="0006788E"/>
    <w:rsid w:val="00074D38"/>
    <w:rsid w:val="00077EB7"/>
    <w:rsid w:val="0008288A"/>
    <w:rsid w:val="0008576C"/>
    <w:rsid w:val="000935A7"/>
    <w:rsid w:val="00095C1D"/>
    <w:rsid w:val="000A0168"/>
    <w:rsid w:val="000A36A8"/>
    <w:rsid w:val="000A58B7"/>
    <w:rsid w:val="000B0464"/>
    <w:rsid w:val="000B1640"/>
    <w:rsid w:val="000B19AD"/>
    <w:rsid w:val="000C5A33"/>
    <w:rsid w:val="000C6357"/>
    <w:rsid w:val="000C6397"/>
    <w:rsid w:val="000C6C15"/>
    <w:rsid w:val="000D2ACB"/>
    <w:rsid w:val="000D3EF2"/>
    <w:rsid w:val="000D4347"/>
    <w:rsid w:val="000D6498"/>
    <w:rsid w:val="000D70CC"/>
    <w:rsid w:val="000E1CD8"/>
    <w:rsid w:val="000E525A"/>
    <w:rsid w:val="000F31FD"/>
    <w:rsid w:val="000F7EEE"/>
    <w:rsid w:val="00103FB5"/>
    <w:rsid w:val="00106D56"/>
    <w:rsid w:val="00110F56"/>
    <w:rsid w:val="00114878"/>
    <w:rsid w:val="00114D36"/>
    <w:rsid w:val="0011532B"/>
    <w:rsid w:val="0012223E"/>
    <w:rsid w:val="00122C26"/>
    <w:rsid w:val="001237B1"/>
    <w:rsid w:val="0012403F"/>
    <w:rsid w:val="00124CD0"/>
    <w:rsid w:val="00125194"/>
    <w:rsid w:val="001310C0"/>
    <w:rsid w:val="00131C04"/>
    <w:rsid w:val="001323EE"/>
    <w:rsid w:val="001328E4"/>
    <w:rsid w:val="00134FC6"/>
    <w:rsid w:val="001415BE"/>
    <w:rsid w:val="00143B31"/>
    <w:rsid w:val="00146464"/>
    <w:rsid w:val="00155D53"/>
    <w:rsid w:val="001570EA"/>
    <w:rsid w:val="00160F1E"/>
    <w:rsid w:val="00161947"/>
    <w:rsid w:val="001643E2"/>
    <w:rsid w:val="0017097A"/>
    <w:rsid w:val="001771B7"/>
    <w:rsid w:val="00183803"/>
    <w:rsid w:val="00185A9D"/>
    <w:rsid w:val="00185D14"/>
    <w:rsid w:val="0018679A"/>
    <w:rsid w:val="001902B4"/>
    <w:rsid w:val="00192A72"/>
    <w:rsid w:val="001A28B2"/>
    <w:rsid w:val="001A38CA"/>
    <w:rsid w:val="001A58AE"/>
    <w:rsid w:val="001C0167"/>
    <w:rsid w:val="001C5955"/>
    <w:rsid w:val="001C6F12"/>
    <w:rsid w:val="001D1CEF"/>
    <w:rsid w:val="001D567A"/>
    <w:rsid w:val="001E40FF"/>
    <w:rsid w:val="001E4C9A"/>
    <w:rsid w:val="001E7732"/>
    <w:rsid w:val="001E7869"/>
    <w:rsid w:val="001F0F18"/>
    <w:rsid w:val="001F2B0E"/>
    <w:rsid w:val="001F76B0"/>
    <w:rsid w:val="00202E4B"/>
    <w:rsid w:val="00204667"/>
    <w:rsid w:val="00205391"/>
    <w:rsid w:val="0020654F"/>
    <w:rsid w:val="00212AB5"/>
    <w:rsid w:val="00213369"/>
    <w:rsid w:val="00217232"/>
    <w:rsid w:val="0022071B"/>
    <w:rsid w:val="002279B0"/>
    <w:rsid w:val="0023130D"/>
    <w:rsid w:val="00233A29"/>
    <w:rsid w:val="0023643D"/>
    <w:rsid w:val="00240474"/>
    <w:rsid w:val="00253843"/>
    <w:rsid w:val="00255073"/>
    <w:rsid w:val="002642D2"/>
    <w:rsid w:val="00265BFC"/>
    <w:rsid w:val="0026601C"/>
    <w:rsid w:val="00267374"/>
    <w:rsid w:val="00270C57"/>
    <w:rsid w:val="00270FF6"/>
    <w:rsid w:val="00276AAA"/>
    <w:rsid w:val="00282D93"/>
    <w:rsid w:val="002863F8"/>
    <w:rsid w:val="00287DB7"/>
    <w:rsid w:val="00290A43"/>
    <w:rsid w:val="00293B62"/>
    <w:rsid w:val="002B0F33"/>
    <w:rsid w:val="002B17AA"/>
    <w:rsid w:val="002B56A3"/>
    <w:rsid w:val="002B661C"/>
    <w:rsid w:val="002B6CB9"/>
    <w:rsid w:val="002B6E78"/>
    <w:rsid w:val="002C1564"/>
    <w:rsid w:val="002C337C"/>
    <w:rsid w:val="002C5F95"/>
    <w:rsid w:val="002C79A2"/>
    <w:rsid w:val="002D081F"/>
    <w:rsid w:val="002D2CDE"/>
    <w:rsid w:val="002D2DBF"/>
    <w:rsid w:val="002D6992"/>
    <w:rsid w:val="002E150D"/>
    <w:rsid w:val="002E1970"/>
    <w:rsid w:val="002E269A"/>
    <w:rsid w:val="002E409A"/>
    <w:rsid w:val="002E4BD4"/>
    <w:rsid w:val="002F1655"/>
    <w:rsid w:val="002F5052"/>
    <w:rsid w:val="00301019"/>
    <w:rsid w:val="00304D76"/>
    <w:rsid w:val="0030572B"/>
    <w:rsid w:val="0030605D"/>
    <w:rsid w:val="00310918"/>
    <w:rsid w:val="003114D0"/>
    <w:rsid w:val="00312E5F"/>
    <w:rsid w:val="00315FA2"/>
    <w:rsid w:val="003267C4"/>
    <w:rsid w:val="0032747E"/>
    <w:rsid w:val="003274B5"/>
    <w:rsid w:val="003319F7"/>
    <w:rsid w:val="00332B6B"/>
    <w:rsid w:val="003334A1"/>
    <w:rsid w:val="00333DBE"/>
    <w:rsid w:val="00335552"/>
    <w:rsid w:val="00346841"/>
    <w:rsid w:val="00363BB0"/>
    <w:rsid w:val="003671EB"/>
    <w:rsid w:val="003720A9"/>
    <w:rsid w:val="00372673"/>
    <w:rsid w:val="0037527F"/>
    <w:rsid w:val="0037712B"/>
    <w:rsid w:val="00381E9C"/>
    <w:rsid w:val="0038404E"/>
    <w:rsid w:val="00385690"/>
    <w:rsid w:val="0038625E"/>
    <w:rsid w:val="0039044C"/>
    <w:rsid w:val="0039526A"/>
    <w:rsid w:val="003A4928"/>
    <w:rsid w:val="003A5ECE"/>
    <w:rsid w:val="003B3B63"/>
    <w:rsid w:val="003C3196"/>
    <w:rsid w:val="003C3E07"/>
    <w:rsid w:val="003C7945"/>
    <w:rsid w:val="003D09B2"/>
    <w:rsid w:val="003E7FDE"/>
    <w:rsid w:val="00400407"/>
    <w:rsid w:val="00402DAC"/>
    <w:rsid w:val="004051B8"/>
    <w:rsid w:val="00406A4B"/>
    <w:rsid w:val="004121AC"/>
    <w:rsid w:val="0041513F"/>
    <w:rsid w:val="00422C45"/>
    <w:rsid w:val="004257C1"/>
    <w:rsid w:val="00427155"/>
    <w:rsid w:val="00427A39"/>
    <w:rsid w:val="004328B5"/>
    <w:rsid w:val="004331B1"/>
    <w:rsid w:val="00434104"/>
    <w:rsid w:val="00437071"/>
    <w:rsid w:val="00437DE5"/>
    <w:rsid w:val="00443413"/>
    <w:rsid w:val="004438DA"/>
    <w:rsid w:val="00443C83"/>
    <w:rsid w:val="00445E4E"/>
    <w:rsid w:val="00447230"/>
    <w:rsid w:val="004513DF"/>
    <w:rsid w:val="00452C99"/>
    <w:rsid w:val="00454E20"/>
    <w:rsid w:val="0045574B"/>
    <w:rsid w:val="00455D5D"/>
    <w:rsid w:val="0046038F"/>
    <w:rsid w:val="004612CB"/>
    <w:rsid w:val="00462A4F"/>
    <w:rsid w:val="00462E57"/>
    <w:rsid w:val="00463693"/>
    <w:rsid w:val="00464612"/>
    <w:rsid w:val="00466AD9"/>
    <w:rsid w:val="00467367"/>
    <w:rsid w:val="004706EA"/>
    <w:rsid w:val="00470C8E"/>
    <w:rsid w:val="0047283E"/>
    <w:rsid w:val="004753DE"/>
    <w:rsid w:val="004805EA"/>
    <w:rsid w:val="00492964"/>
    <w:rsid w:val="00492C29"/>
    <w:rsid w:val="00496035"/>
    <w:rsid w:val="004A05EC"/>
    <w:rsid w:val="004A1A27"/>
    <w:rsid w:val="004B14D5"/>
    <w:rsid w:val="004B6DDC"/>
    <w:rsid w:val="004B7B7D"/>
    <w:rsid w:val="004E0726"/>
    <w:rsid w:val="004E5A74"/>
    <w:rsid w:val="004E7CF1"/>
    <w:rsid w:val="004F5158"/>
    <w:rsid w:val="00502AD8"/>
    <w:rsid w:val="00502D15"/>
    <w:rsid w:val="00502D9B"/>
    <w:rsid w:val="00503569"/>
    <w:rsid w:val="00506BB2"/>
    <w:rsid w:val="0050706B"/>
    <w:rsid w:val="00507471"/>
    <w:rsid w:val="00524344"/>
    <w:rsid w:val="00535F54"/>
    <w:rsid w:val="00540118"/>
    <w:rsid w:val="00541E52"/>
    <w:rsid w:val="00541F2C"/>
    <w:rsid w:val="0054389B"/>
    <w:rsid w:val="00543F2F"/>
    <w:rsid w:val="00544C0C"/>
    <w:rsid w:val="005559A4"/>
    <w:rsid w:val="00561056"/>
    <w:rsid w:val="00561B9F"/>
    <w:rsid w:val="005633F2"/>
    <w:rsid w:val="005668FD"/>
    <w:rsid w:val="00566D16"/>
    <w:rsid w:val="005706F8"/>
    <w:rsid w:val="005742F0"/>
    <w:rsid w:val="00576375"/>
    <w:rsid w:val="0058302A"/>
    <w:rsid w:val="00585BA0"/>
    <w:rsid w:val="00593AEC"/>
    <w:rsid w:val="005A0D8D"/>
    <w:rsid w:val="005B734A"/>
    <w:rsid w:val="005C0988"/>
    <w:rsid w:val="005C16EC"/>
    <w:rsid w:val="005C2AC5"/>
    <w:rsid w:val="005D2E3B"/>
    <w:rsid w:val="005D4C3A"/>
    <w:rsid w:val="005D667E"/>
    <w:rsid w:val="005D706A"/>
    <w:rsid w:val="005E1376"/>
    <w:rsid w:val="005E1FF5"/>
    <w:rsid w:val="005E5845"/>
    <w:rsid w:val="005E7770"/>
    <w:rsid w:val="005F0219"/>
    <w:rsid w:val="005F03C0"/>
    <w:rsid w:val="005F058F"/>
    <w:rsid w:val="005F09BD"/>
    <w:rsid w:val="005F0B1C"/>
    <w:rsid w:val="005F5E5A"/>
    <w:rsid w:val="005F7EB7"/>
    <w:rsid w:val="00606737"/>
    <w:rsid w:val="00612215"/>
    <w:rsid w:val="00622633"/>
    <w:rsid w:val="00622BC2"/>
    <w:rsid w:val="0063108B"/>
    <w:rsid w:val="00631781"/>
    <w:rsid w:val="006321AD"/>
    <w:rsid w:val="00640B1A"/>
    <w:rsid w:val="00641221"/>
    <w:rsid w:val="00641B13"/>
    <w:rsid w:val="006446A2"/>
    <w:rsid w:val="00647D68"/>
    <w:rsid w:val="00652057"/>
    <w:rsid w:val="006520A2"/>
    <w:rsid w:val="00654B39"/>
    <w:rsid w:val="00654B69"/>
    <w:rsid w:val="00654D82"/>
    <w:rsid w:val="00655322"/>
    <w:rsid w:val="006567CA"/>
    <w:rsid w:val="006570D5"/>
    <w:rsid w:val="0066527C"/>
    <w:rsid w:val="00666017"/>
    <w:rsid w:val="006756BA"/>
    <w:rsid w:val="006757A2"/>
    <w:rsid w:val="00676404"/>
    <w:rsid w:val="00676491"/>
    <w:rsid w:val="00680306"/>
    <w:rsid w:val="006806A2"/>
    <w:rsid w:val="00681CBA"/>
    <w:rsid w:val="00681E3F"/>
    <w:rsid w:val="00686746"/>
    <w:rsid w:val="00695AF0"/>
    <w:rsid w:val="006A4522"/>
    <w:rsid w:val="006A5BD7"/>
    <w:rsid w:val="006A6421"/>
    <w:rsid w:val="006B030F"/>
    <w:rsid w:val="006B0936"/>
    <w:rsid w:val="006B1551"/>
    <w:rsid w:val="006B33F8"/>
    <w:rsid w:val="006B3A9E"/>
    <w:rsid w:val="006B7D38"/>
    <w:rsid w:val="006C2231"/>
    <w:rsid w:val="006D1043"/>
    <w:rsid w:val="006D14E4"/>
    <w:rsid w:val="006D60D8"/>
    <w:rsid w:val="006E1E29"/>
    <w:rsid w:val="006E47E1"/>
    <w:rsid w:val="006E776F"/>
    <w:rsid w:val="006F0A48"/>
    <w:rsid w:val="006F11EF"/>
    <w:rsid w:val="006F25A8"/>
    <w:rsid w:val="00702CC9"/>
    <w:rsid w:val="00703936"/>
    <w:rsid w:val="0071155B"/>
    <w:rsid w:val="00712E81"/>
    <w:rsid w:val="00713A2B"/>
    <w:rsid w:val="00715A91"/>
    <w:rsid w:val="00716D85"/>
    <w:rsid w:val="00720392"/>
    <w:rsid w:val="00722BC7"/>
    <w:rsid w:val="0072396F"/>
    <w:rsid w:val="00724A1E"/>
    <w:rsid w:val="00727267"/>
    <w:rsid w:val="00734BF5"/>
    <w:rsid w:val="007414E3"/>
    <w:rsid w:val="00744441"/>
    <w:rsid w:val="00750A22"/>
    <w:rsid w:val="007518FA"/>
    <w:rsid w:val="007527F7"/>
    <w:rsid w:val="00752832"/>
    <w:rsid w:val="007545E0"/>
    <w:rsid w:val="00755666"/>
    <w:rsid w:val="0075764F"/>
    <w:rsid w:val="0076042D"/>
    <w:rsid w:val="0076052B"/>
    <w:rsid w:val="00762CB0"/>
    <w:rsid w:val="00763FE6"/>
    <w:rsid w:val="007642F8"/>
    <w:rsid w:val="007643BD"/>
    <w:rsid w:val="00764DB4"/>
    <w:rsid w:val="007651DC"/>
    <w:rsid w:val="00766571"/>
    <w:rsid w:val="00766F4B"/>
    <w:rsid w:val="0076769E"/>
    <w:rsid w:val="007715A0"/>
    <w:rsid w:val="00774B0F"/>
    <w:rsid w:val="00775BEA"/>
    <w:rsid w:val="0077776B"/>
    <w:rsid w:val="0078179C"/>
    <w:rsid w:val="00784225"/>
    <w:rsid w:val="00784303"/>
    <w:rsid w:val="00792040"/>
    <w:rsid w:val="00794CC6"/>
    <w:rsid w:val="007A15C2"/>
    <w:rsid w:val="007A3B38"/>
    <w:rsid w:val="007A3EDD"/>
    <w:rsid w:val="007A41A9"/>
    <w:rsid w:val="007A5373"/>
    <w:rsid w:val="007A6E4F"/>
    <w:rsid w:val="007B24F1"/>
    <w:rsid w:val="007B31FE"/>
    <w:rsid w:val="007B4EFF"/>
    <w:rsid w:val="007B6F77"/>
    <w:rsid w:val="007B73EC"/>
    <w:rsid w:val="007C0BBB"/>
    <w:rsid w:val="007C0F23"/>
    <w:rsid w:val="007C15C3"/>
    <w:rsid w:val="007C5819"/>
    <w:rsid w:val="007D029E"/>
    <w:rsid w:val="007D6556"/>
    <w:rsid w:val="007E3C1C"/>
    <w:rsid w:val="007F43AB"/>
    <w:rsid w:val="007F57A1"/>
    <w:rsid w:val="00800016"/>
    <w:rsid w:val="008011AE"/>
    <w:rsid w:val="00801692"/>
    <w:rsid w:val="00801CAF"/>
    <w:rsid w:val="008041EE"/>
    <w:rsid w:val="0080559E"/>
    <w:rsid w:val="008058F1"/>
    <w:rsid w:val="008073E8"/>
    <w:rsid w:val="00810A9D"/>
    <w:rsid w:val="00813394"/>
    <w:rsid w:val="00815ECD"/>
    <w:rsid w:val="00822D91"/>
    <w:rsid w:val="008312AD"/>
    <w:rsid w:val="00837B88"/>
    <w:rsid w:val="00837C3F"/>
    <w:rsid w:val="008506E4"/>
    <w:rsid w:val="008512F7"/>
    <w:rsid w:val="00854946"/>
    <w:rsid w:val="00854AAD"/>
    <w:rsid w:val="0085756C"/>
    <w:rsid w:val="00865E38"/>
    <w:rsid w:val="00871805"/>
    <w:rsid w:val="008723D7"/>
    <w:rsid w:val="008744B5"/>
    <w:rsid w:val="00874CC4"/>
    <w:rsid w:val="008761C5"/>
    <w:rsid w:val="0088227D"/>
    <w:rsid w:val="008839CC"/>
    <w:rsid w:val="0088598A"/>
    <w:rsid w:val="008901E1"/>
    <w:rsid w:val="008A09B6"/>
    <w:rsid w:val="008A5230"/>
    <w:rsid w:val="008A7241"/>
    <w:rsid w:val="008B1ACF"/>
    <w:rsid w:val="008C2F19"/>
    <w:rsid w:val="008C60E0"/>
    <w:rsid w:val="008D0508"/>
    <w:rsid w:val="008D36EA"/>
    <w:rsid w:val="008D4D7E"/>
    <w:rsid w:val="008D7C0C"/>
    <w:rsid w:val="008E2682"/>
    <w:rsid w:val="008E3159"/>
    <w:rsid w:val="008E63F5"/>
    <w:rsid w:val="008E7AC8"/>
    <w:rsid w:val="008F0338"/>
    <w:rsid w:val="008F3BDE"/>
    <w:rsid w:val="008F4656"/>
    <w:rsid w:val="008F4D45"/>
    <w:rsid w:val="00902B13"/>
    <w:rsid w:val="00904CEF"/>
    <w:rsid w:val="0090760D"/>
    <w:rsid w:val="00910FE3"/>
    <w:rsid w:val="009115CB"/>
    <w:rsid w:val="00916A70"/>
    <w:rsid w:val="009174EB"/>
    <w:rsid w:val="0092406A"/>
    <w:rsid w:val="00932181"/>
    <w:rsid w:val="009329DD"/>
    <w:rsid w:val="00933211"/>
    <w:rsid w:val="00940B12"/>
    <w:rsid w:val="009413F1"/>
    <w:rsid w:val="00942A50"/>
    <w:rsid w:val="00945E5D"/>
    <w:rsid w:val="009461FC"/>
    <w:rsid w:val="0094632B"/>
    <w:rsid w:val="009517F7"/>
    <w:rsid w:val="00953E09"/>
    <w:rsid w:val="00954E12"/>
    <w:rsid w:val="00964BA4"/>
    <w:rsid w:val="00965273"/>
    <w:rsid w:val="00967F20"/>
    <w:rsid w:val="0097081E"/>
    <w:rsid w:val="00970C2E"/>
    <w:rsid w:val="00973E79"/>
    <w:rsid w:val="009751B1"/>
    <w:rsid w:val="00981883"/>
    <w:rsid w:val="00984EEB"/>
    <w:rsid w:val="0098769A"/>
    <w:rsid w:val="00987736"/>
    <w:rsid w:val="00990AAF"/>
    <w:rsid w:val="00991CE8"/>
    <w:rsid w:val="0099264F"/>
    <w:rsid w:val="00992FC3"/>
    <w:rsid w:val="009945F5"/>
    <w:rsid w:val="009A7885"/>
    <w:rsid w:val="009B02FA"/>
    <w:rsid w:val="009B3224"/>
    <w:rsid w:val="009B6942"/>
    <w:rsid w:val="009C4056"/>
    <w:rsid w:val="009D0713"/>
    <w:rsid w:val="009D3A91"/>
    <w:rsid w:val="009D3E83"/>
    <w:rsid w:val="009D5F4C"/>
    <w:rsid w:val="009D67DB"/>
    <w:rsid w:val="009E12BC"/>
    <w:rsid w:val="009E6B29"/>
    <w:rsid w:val="009E6E14"/>
    <w:rsid w:val="009E706F"/>
    <w:rsid w:val="009F1B6F"/>
    <w:rsid w:val="009F5EDA"/>
    <w:rsid w:val="00A01105"/>
    <w:rsid w:val="00A03A0B"/>
    <w:rsid w:val="00A041BB"/>
    <w:rsid w:val="00A07DD9"/>
    <w:rsid w:val="00A13D55"/>
    <w:rsid w:val="00A153A1"/>
    <w:rsid w:val="00A17D34"/>
    <w:rsid w:val="00A20BEB"/>
    <w:rsid w:val="00A22F87"/>
    <w:rsid w:val="00A23F24"/>
    <w:rsid w:val="00A31D1D"/>
    <w:rsid w:val="00A35EB6"/>
    <w:rsid w:val="00A402CF"/>
    <w:rsid w:val="00A40838"/>
    <w:rsid w:val="00A459C8"/>
    <w:rsid w:val="00A506C2"/>
    <w:rsid w:val="00A5166E"/>
    <w:rsid w:val="00A51774"/>
    <w:rsid w:val="00A51E13"/>
    <w:rsid w:val="00A5310F"/>
    <w:rsid w:val="00A55A8B"/>
    <w:rsid w:val="00A57F14"/>
    <w:rsid w:val="00A61482"/>
    <w:rsid w:val="00A63C55"/>
    <w:rsid w:val="00A64DC8"/>
    <w:rsid w:val="00A72704"/>
    <w:rsid w:val="00A72992"/>
    <w:rsid w:val="00A77603"/>
    <w:rsid w:val="00A81B1D"/>
    <w:rsid w:val="00A826EB"/>
    <w:rsid w:val="00A84F56"/>
    <w:rsid w:val="00A85EF7"/>
    <w:rsid w:val="00A977AC"/>
    <w:rsid w:val="00AA26D6"/>
    <w:rsid w:val="00AA5C2D"/>
    <w:rsid w:val="00AA632C"/>
    <w:rsid w:val="00AB0E4A"/>
    <w:rsid w:val="00AC505D"/>
    <w:rsid w:val="00AC75A8"/>
    <w:rsid w:val="00AD0CE6"/>
    <w:rsid w:val="00AD1983"/>
    <w:rsid w:val="00AD216D"/>
    <w:rsid w:val="00AD4ADF"/>
    <w:rsid w:val="00AD55A2"/>
    <w:rsid w:val="00AD7E14"/>
    <w:rsid w:val="00AE1B53"/>
    <w:rsid w:val="00AE2C8E"/>
    <w:rsid w:val="00AF3DF0"/>
    <w:rsid w:val="00AF7701"/>
    <w:rsid w:val="00AF793E"/>
    <w:rsid w:val="00B02701"/>
    <w:rsid w:val="00B029F3"/>
    <w:rsid w:val="00B05338"/>
    <w:rsid w:val="00B072B8"/>
    <w:rsid w:val="00B100E9"/>
    <w:rsid w:val="00B1389C"/>
    <w:rsid w:val="00B16EDA"/>
    <w:rsid w:val="00B22045"/>
    <w:rsid w:val="00B23FD7"/>
    <w:rsid w:val="00B24107"/>
    <w:rsid w:val="00B27DFB"/>
    <w:rsid w:val="00B3445B"/>
    <w:rsid w:val="00B41609"/>
    <w:rsid w:val="00B518C6"/>
    <w:rsid w:val="00B53F97"/>
    <w:rsid w:val="00B55D49"/>
    <w:rsid w:val="00B568A4"/>
    <w:rsid w:val="00B56AF5"/>
    <w:rsid w:val="00B56D3C"/>
    <w:rsid w:val="00B576B8"/>
    <w:rsid w:val="00B62B58"/>
    <w:rsid w:val="00B71C21"/>
    <w:rsid w:val="00B76D11"/>
    <w:rsid w:val="00B80DF3"/>
    <w:rsid w:val="00B9788A"/>
    <w:rsid w:val="00BA1151"/>
    <w:rsid w:val="00BA2793"/>
    <w:rsid w:val="00BA3A7A"/>
    <w:rsid w:val="00BA3D79"/>
    <w:rsid w:val="00BA435A"/>
    <w:rsid w:val="00BA4B5C"/>
    <w:rsid w:val="00BA7460"/>
    <w:rsid w:val="00BB1429"/>
    <w:rsid w:val="00BB51C9"/>
    <w:rsid w:val="00BC21EF"/>
    <w:rsid w:val="00BC4643"/>
    <w:rsid w:val="00BC46F0"/>
    <w:rsid w:val="00BD483E"/>
    <w:rsid w:val="00BD493B"/>
    <w:rsid w:val="00BD7829"/>
    <w:rsid w:val="00BE04A7"/>
    <w:rsid w:val="00BE2061"/>
    <w:rsid w:val="00BE70F5"/>
    <w:rsid w:val="00BF009C"/>
    <w:rsid w:val="00BF3FAE"/>
    <w:rsid w:val="00BF5A1C"/>
    <w:rsid w:val="00C00F19"/>
    <w:rsid w:val="00C03F09"/>
    <w:rsid w:val="00C0448F"/>
    <w:rsid w:val="00C07E5B"/>
    <w:rsid w:val="00C10284"/>
    <w:rsid w:val="00C1166D"/>
    <w:rsid w:val="00C12788"/>
    <w:rsid w:val="00C13AA4"/>
    <w:rsid w:val="00C1416C"/>
    <w:rsid w:val="00C158A1"/>
    <w:rsid w:val="00C17A39"/>
    <w:rsid w:val="00C22A90"/>
    <w:rsid w:val="00C25D7A"/>
    <w:rsid w:val="00C25E0B"/>
    <w:rsid w:val="00C27E13"/>
    <w:rsid w:val="00C3141F"/>
    <w:rsid w:val="00C33A31"/>
    <w:rsid w:val="00C368C4"/>
    <w:rsid w:val="00C46759"/>
    <w:rsid w:val="00C52761"/>
    <w:rsid w:val="00C54815"/>
    <w:rsid w:val="00C60F49"/>
    <w:rsid w:val="00C60FF1"/>
    <w:rsid w:val="00C62634"/>
    <w:rsid w:val="00C62DFF"/>
    <w:rsid w:val="00C67954"/>
    <w:rsid w:val="00C73E18"/>
    <w:rsid w:val="00C92D48"/>
    <w:rsid w:val="00C953D5"/>
    <w:rsid w:val="00C97304"/>
    <w:rsid w:val="00CA1C6E"/>
    <w:rsid w:val="00CA232B"/>
    <w:rsid w:val="00CB2786"/>
    <w:rsid w:val="00CB3CED"/>
    <w:rsid w:val="00CB3DDB"/>
    <w:rsid w:val="00CB46C2"/>
    <w:rsid w:val="00CB58D6"/>
    <w:rsid w:val="00CC1F38"/>
    <w:rsid w:val="00CC24BA"/>
    <w:rsid w:val="00CC2CED"/>
    <w:rsid w:val="00CC33D3"/>
    <w:rsid w:val="00CC34AC"/>
    <w:rsid w:val="00CC5A6A"/>
    <w:rsid w:val="00CC6EEA"/>
    <w:rsid w:val="00CD1611"/>
    <w:rsid w:val="00CD2551"/>
    <w:rsid w:val="00CD4398"/>
    <w:rsid w:val="00CD57FD"/>
    <w:rsid w:val="00CE0249"/>
    <w:rsid w:val="00CE0923"/>
    <w:rsid w:val="00CE29C0"/>
    <w:rsid w:val="00CE2AD3"/>
    <w:rsid w:val="00CE6B2F"/>
    <w:rsid w:val="00CF028D"/>
    <w:rsid w:val="00CF1DF3"/>
    <w:rsid w:val="00CF5230"/>
    <w:rsid w:val="00CF7329"/>
    <w:rsid w:val="00D06022"/>
    <w:rsid w:val="00D07A82"/>
    <w:rsid w:val="00D15CD7"/>
    <w:rsid w:val="00D16904"/>
    <w:rsid w:val="00D16D61"/>
    <w:rsid w:val="00D22406"/>
    <w:rsid w:val="00D26AD5"/>
    <w:rsid w:val="00D270EB"/>
    <w:rsid w:val="00D32133"/>
    <w:rsid w:val="00D32A9E"/>
    <w:rsid w:val="00D3789D"/>
    <w:rsid w:val="00D40E4C"/>
    <w:rsid w:val="00D41DB9"/>
    <w:rsid w:val="00D4314C"/>
    <w:rsid w:val="00D4681B"/>
    <w:rsid w:val="00D507D1"/>
    <w:rsid w:val="00D55492"/>
    <w:rsid w:val="00D56BB2"/>
    <w:rsid w:val="00D605D9"/>
    <w:rsid w:val="00D631DA"/>
    <w:rsid w:val="00D73A3B"/>
    <w:rsid w:val="00D754E6"/>
    <w:rsid w:val="00D773A3"/>
    <w:rsid w:val="00D81D96"/>
    <w:rsid w:val="00D82CC4"/>
    <w:rsid w:val="00D86302"/>
    <w:rsid w:val="00D866ED"/>
    <w:rsid w:val="00D86AF0"/>
    <w:rsid w:val="00D8715D"/>
    <w:rsid w:val="00D87C92"/>
    <w:rsid w:val="00D9088A"/>
    <w:rsid w:val="00D91498"/>
    <w:rsid w:val="00D91D77"/>
    <w:rsid w:val="00D92975"/>
    <w:rsid w:val="00D93418"/>
    <w:rsid w:val="00D93B79"/>
    <w:rsid w:val="00D94ACB"/>
    <w:rsid w:val="00D94EC9"/>
    <w:rsid w:val="00DA0A12"/>
    <w:rsid w:val="00DA1388"/>
    <w:rsid w:val="00DA1606"/>
    <w:rsid w:val="00DA17A0"/>
    <w:rsid w:val="00DA22D8"/>
    <w:rsid w:val="00DA24CD"/>
    <w:rsid w:val="00DB7542"/>
    <w:rsid w:val="00DB7F8E"/>
    <w:rsid w:val="00DC093F"/>
    <w:rsid w:val="00DC3FB7"/>
    <w:rsid w:val="00DC46C6"/>
    <w:rsid w:val="00DC58A0"/>
    <w:rsid w:val="00DD06D4"/>
    <w:rsid w:val="00DD1845"/>
    <w:rsid w:val="00DE679E"/>
    <w:rsid w:val="00DE7EE6"/>
    <w:rsid w:val="00DF0575"/>
    <w:rsid w:val="00DF08FD"/>
    <w:rsid w:val="00DF21E8"/>
    <w:rsid w:val="00DF5DE6"/>
    <w:rsid w:val="00DF5DE8"/>
    <w:rsid w:val="00E03CCE"/>
    <w:rsid w:val="00E108C1"/>
    <w:rsid w:val="00E15037"/>
    <w:rsid w:val="00E15C2A"/>
    <w:rsid w:val="00E271D0"/>
    <w:rsid w:val="00E27621"/>
    <w:rsid w:val="00E30507"/>
    <w:rsid w:val="00E364BE"/>
    <w:rsid w:val="00E36DA0"/>
    <w:rsid w:val="00E45FB7"/>
    <w:rsid w:val="00E461C8"/>
    <w:rsid w:val="00E46F7C"/>
    <w:rsid w:val="00E52D9F"/>
    <w:rsid w:val="00E602DF"/>
    <w:rsid w:val="00E62506"/>
    <w:rsid w:val="00E70AF8"/>
    <w:rsid w:val="00E7145E"/>
    <w:rsid w:val="00E71E35"/>
    <w:rsid w:val="00E72967"/>
    <w:rsid w:val="00E72E9C"/>
    <w:rsid w:val="00E74319"/>
    <w:rsid w:val="00E74667"/>
    <w:rsid w:val="00E756D6"/>
    <w:rsid w:val="00E80857"/>
    <w:rsid w:val="00E80D33"/>
    <w:rsid w:val="00E862FC"/>
    <w:rsid w:val="00E872D5"/>
    <w:rsid w:val="00E874F2"/>
    <w:rsid w:val="00E90672"/>
    <w:rsid w:val="00E9357D"/>
    <w:rsid w:val="00E95569"/>
    <w:rsid w:val="00EA0C06"/>
    <w:rsid w:val="00EA30F6"/>
    <w:rsid w:val="00EA69E5"/>
    <w:rsid w:val="00EB2EB2"/>
    <w:rsid w:val="00EB358B"/>
    <w:rsid w:val="00EB3E33"/>
    <w:rsid w:val="00EB4315"/>
    <w:rsid w:val="00EC1836"/>
    <w:rsid w:val="00EC4C14"/>
    <w:rsid w:val="00EC7A4E"/>
    <w:rsid w:val="00ED30FA"/>
    <w:rsid w:val="00ED3D7B"/>
    <w:rsid w:val="00ED56A4"/>
    <w:rsid w:val="00ED5D6B"/>
    <w:rsid w:val="00EE7887"/>
    <w:rsid w:val="00F028C4"/>
    <w:rsid w:val="00F04CC6"/>
    <w:rsid w:val="00F07E7E"/>
    <w:rsid w:val="00F10082"/>
    <w:rsid w:val="00F1132E"/>
    <w:rsid w:val="00F130C5"/>
    <w:rsid w:val="00F146E1"/>
    <w:rsid w:val="00F17134"/>
    <w:rsid w:val="00F20535"/>
    <w:rsid w:val="00F20591"/>
    <w:rsid w:val="00F2177A"/>
    <w:rsid w:val="00F22BE7"/>
    <w:rsid w:val="00F27779"/>
    <w:rsid w:val="00F336C9"/>
    <w:rsid w:val="00F35DD6"/>
    <w:rsid w:val="00F408CF"/>
    <w:rsid w:val="00F42C35"/>
    <w:rsid w:val="00F43DDD"/>
    <w:rsid w:val="00F46522"/>
    <w:rsid w:val="00F529E6"/>
    <w:rsid w:val="00F5665E"/>
    <w:rsid w:val="00F60725"/>
    <w:rsid w:val="00F651C6"/>
    <w:rsid w:val="00F6521F"/>
    <w:rsid w:val="00F70333"/>
    <w:rsid w:val="00F75058"/>
    <w:rsid w:val="00F77167"/>
    <w:rsid w:val="00F771C4"/>
    <w:rsid w:val="00F77E52"/>
    <w:rsid w:val="00F824A4"/>
    <w:rsid w:val="00F855CD"/>
    <w:rsid w:val="00F856C1"/>
    <w:rsid w:val="00F86065"/>
    <w:rsid w:val="00F92A94"/>
    <w:rsid w:val="00F95475"/>
    <w:rsid w:val="00F96F1A"/>
    <w:rsid w:val="00FA23AA"/>
    <w:rsid w:val="00FA39B2"/>
    <w:rsid w:val="00FA746C"/>
    <w:rsid w:val="00FB0AA1"/>
    <w:rsid w:val="00FB2BE1"/>
    <w:rsid w:val="00FB4CE6"/>
    <w:rsid w:val="00FB626B"/>
    <w:rsid w:val="00FB7E14"/>
    <w:rsid w:val="00FC2127"/>
    <w:rsid w:val="00FC391B"/>
    <w:rsid w:val="00FC50B1"/>
    <w:rsid w:val="00FC52A3"/>
    <w:rsid w:val="00FD5119"/>
    <w:rsid w:val="00FD7AA1"/>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746E"/>
  <w15:docId w15:val="{2E7B2219-934A-4ADD-A36D-2C0DBF8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0C06"/>
    <w:pPr>
      <w:framePr w:w="7920" w:h="1980" w:hRule="exact" w:hSpace="180" w:wrap="auto" w:hAnchor="page" w:xAlign="center" w:yAlign="bottom"/>
      <w:ind w:left="2880"/>
    </w:pPr>
    <w:rPr>
      <w:rFonts w:ascii="Tahoma" w:eastAsiaTheme="majorEastAsia" w:hAnsi="Tahoma" w:cstheme="majorBidi"/>
      <w:sz w:val="32"/>
    </w:rPr>
  </w:style>
  <w:style w:type="paragraph" w:styleId="EnvelopeReturn">
    <w:name w:val="envelope return"/>
    <w:basedOn w:val="Normal"/>
    <w:uiPriority w:val="99"/>
    <w:semiHidden/>
    <w:unhideWhenUsed/>
    <w:rsid w:val="00EA0C06"/>
    <w:rPr>
      <w:rFonts w:ascii="Arial" w:eastAsiaTheme="majorEastAsia" w:hAnsi="Arial" w:cstheme="majorBidi"/>
      <w:szCs w:val="20"/>
    </w:rPr>
  </w:style>
  <w:style w:type="paragraph" w:customStyle="1" w:styleId="Pa11">
    <w:name w:val="Pa11"/>
    <w:basedOn w:val="Normal"/>
    <w:next w:val="Normal"/>
    <w:uiPriority w:val="99"/>
    <w:rsid w:val="004F5158"/>
    <w:pPr>
      <w:autoSpaceDE w:val="0"/>
      <w:autoSpaceDN w:val="0"/>
      <w:adjustRightInd w:val="0"/>
      <w:spacing w:line="201" w:lineRule="atLeast"/>
    </w:pPr>
    <w:rPr>
      <w:rFonts w:ascii="Times" w:hAnsi="Times" w:cs="Times"/>
    </w:rPr>
  </w:style>
  <w:style w:type="paragraph" w:customStyle="1" w:styleId="Pa5">
    <w:name w:val="Pa5"/>
    <w:basedOn w:val="Normal"/>
    <w:next w:val="Normal"/>
    <w:uiPriority w:val="99"/>
    <w:rsid w:val="004F5158"/>
    <w:pPr>
      <w:autoSpaceDE w:val="0"/>
      <w:autoSpaceDN w:val="0"/>
      <w:adjustRightInd w:val="0"/>
      <w:spacing w:line="201" w:lineRule="atLeast"/>
    </w:pPr>
    <w:rPr>
      <w:rFonts w:ascii="Times" w:hAnsi="Times" w:cs="Times"/>
    </w:rPr>
  </w:style>
  <w:style w:type="paragraph" w:customStyle="1" w:styleId="Pa4">
    <w:name w:val="Pa4"/>
    <w:basedOn w:val="Normal"/>
    <w:next w:val="Normal"/>
    <w:uiPriority w:val="99"/>
    <w:rsid w:val="004F5158"/>
    <w:pPr>
      <w:autoSpaceDE w:val="0"/>
      <w:autoSpaceDN w:val="0"/>
      <w:adjustRightInd w:val="0"/>
      <w:spacing w:line="241" w:lineRule="atLeast"/>
    </w:pPr>
    <w:rPr>
      <w:rFonts w:ascii="Times" w:hAnsi="Times" w:cs="Times"/>
    </w:rPr>
  </w:style>
  <w:style w:type="paragraph" w:customStyle="1" w:styleId="Default">
    <w:name w:val="Default"/>
    <w:rsid w:val="004F5158"/>
    <w:pPr>
      <w:autoSpaceDE w:val="0"/>
      <w:autoSpaceDN w:val="0"/>
      <w:adjustRightInd w:val="0"/>
    </w:pPr>
    <w:rPr>
      <w:rFonts w:ascii="Times" w:hAnsi="Times" w:cs="Times"/>
      <w:color w:val="000000"/>
    </w:rPr>
  </w:style>
  <w:style w:type="paragraph" w:customStyle="1" w:styleId="Pa12">
    <w:name w:val="Pa12"/>
    <w:basedOn w:val="Default"/>
    <w:next w:val="Default"/>
    <w:uiPriority w:val="99"/>
    <w:rsid w:val="004F5158"/>
    <w:pPr>
      <w:spacing w:line="201" w:lineRule="atLeast"/>
    </w:pPr>
    <w:rPr>
      <w:color w:val="auto"/>
    </w:rPr>
  </w:style>
  <w:style w:type="character" w:customStyle="1" w:styleId="A6">
    <w:name w:val="A6"/>
    <w:uiPriority w:val="99"/>
    <w:rsid w:val="004F5158"/>
    <w:rPr>
      <w:color w:val="211D1E"/>
      <w:sz w:val="14"/>
      <w:szCs w:val="14"/>
    </w:rPr>
  </w:style>
  <w:style w:type="character" w:customStyle="1" w:styleId="A5">
    <w:name w:val="A5"/>
    <w:uiPriority w:val="99"/>
    <w:rsid w:val="004F5158"/>
    <w:rPr>
      <w:i/>
      <w:iCs/>
      <w:color w:val="211D1E"/>
      <w:sz w:val="20"/>
      <w:szCs w:val="20"/>
    </w:rPr>
  </w:style>
  <w:style w:type="character" w:customStyle="1" w:styleId="A9">
    <w:name w:val="A9"/>
    <w:uiPriority w:val="99"/>
    <w:rsid w:val="004F5158"/>
    <w:rPr>
      <w:color w:val="211D1E"/>
      <w:sz w:val="14"/>
      <w:szCs w:val="14"/>
    </w:rPr>
  </w:style>
  <w:style w:type="paragraph" w:styleId="BalloonText">
    <w:name w:val="Balloon Text"/>
    <w:basedOn w:val="Normal"/>
    <w:link w:val="BalloonTextChar"/>
    <w:uiPriority w:val="99"/>
    <w:semiHidden/>
    <w:unhideWhenUsed/>
    <w:rsid w:val="004F5158"/>
    <w:rPr>
      <w:rFonts w:ascii="Tahoma" w:hAnsi="Tahoma" w:cs="Tahoma"/>
      <w:sz w:val="16"/>
      <w:szCs w:val="16"/>
    </w:rPr>
  </w:style>
  <w:style w:type="character" w:customStyle="1" w:styleId="BalloonTextChar">
    <w:name w:val="Balloon Text Char"/>
    <w:basedOn w:val="DefaultParagraphFont"/>
    <w:link w:val="BalloonText"/>
    <w:uiPriority w:val="99"/>
    <w:semiHidden/>
    <w:rsid w:val="004F5158"/>
    <w:rPr>
      <w:rFonts w:ascii="Tahoma" w:hAnsi="Tahoma" w:cs="Tahoma"/>
      <w:sz w:val="16"/>
      <w:szCs w:val="16"/>
    </w:rPr>
  </w:style>
  <w:style w:type="table" w:styleId="TableGrid">
    <w:name w:val="Table Grid"/>
    <w:basedOn w:val="TableNormal"/>
    <w:uiPriority w:val="59"/>
    <w:rsid w:val="006A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Cervantes</cp:lastModifiedBy>
  <cp:revision>2</cp:revision>
  <dcterms:created xsi:type="dcterms:W3CDTF">2015-07-24T16:32:00Z</dcterms:created>
  <dcterms:modified xsi:type="dcterms:W3CDTF">2015-07-24T16:32:00Z</dcterms:modified>
</cp:coreProperties>
</file>